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0A52F" w14:textId="76999AFB" w:rsidR="0041094F" w:rsidRPr="0041094F" w:rsidRDefault="002D7380" w:rsidP="00B71010">
      <w:pPr>
        <w:tabs>
          <w:tab w:val="right" w:pos="9070"/>
        </w:tabs>
        <w:spacing w:after="0"/>
        <w:jc w:val="left"/>
        <w:rPr>
          <w:rFonts w:cs="Calibri"/>
          <w:noProof/>
          <w:szCs w:val="22"/>
        </w:rPr>
      </w:pPr>
      <w:r w:rsidRPr="0041094F">
        <w:rPr>
          <w:szCs w:val="22"/>
        </w:rPr>
        <w:t xml:space="preserve">Znak sprawy: </w:t>
      </w:r>
      <w:bookmarkStart w:id="0" w:name="ezdSprawaZnak"/>
      <w:r w:rsidRPr="0041094F">
        <w:rPr>
          <w:szCs w:val="22"/>
        </w:rPr>
        <w:t>ZP</w:t>
      </w:r>
      <w:r w:rsidR="009F30BF" w:rsidRPr="0041094F">
        <w:rPr>
          <w:szCs w:val="22"/>
        </w:rPr>
        <w:t>iFZ</w:t>
      </w:r>
      <w:r w:rsidRPr="0041094F">
        <w:rPr>
          <w:szCs w:val="22"/>
        </w:rPr>
        <w:t>.271.1.</w:t>
      </w:r>
      <w:r w:rsidR="00AD4375" w:rsidRPr="0041094F">
        <w:rPr>
          <w:szCs w:val="22"/>
        </w:rPr>
        <w:t>1</w:t>
      </w:r>
      <w:r w:rsidR="000E2592" w:rsidRPr="0041094F">
        <w:rPr>
          <w:szCs w:val="22"/>
        </w:rPr>
        <w:t>9</w:t>
      </w:r>
      <w:r w:rsidRPr="0041094F">
        <w:rPr>
          <w:szCs w:val="22"/>
        </w:rPr>
        <w:t>.202</w:t>
      </w:r>
      <w:bookmarkEnd w:id="0"/>
      <w:r w:rsidR="009F30BF" w:rsidRPr="0041094F">
        <w:rPr>
          <w:szCs w:val="22"/>
        </w:rPr>
        <w:t>5</w:t>
      </w:r>
      <w:r w:rsidRPr="0041094F">
        <w:rPr>
          <w:szCs w:val="22"/>
        </w:rPr>
        <w:t>.</w:t>
      </w:r>
      <w:bookmarkStart w:id="1" w:name="ezdAutorInicjaly"/>
      <w:r w:rsidRPr="0041094F">
        <w:rPr>
          <w:szCs w:val="22"/>
        </w:rPr>
        <w:t>IW</w:t>
      </w:r>
      <w:bookmarkEnd w:id="1"/>
      <w:r w:rsidR="003452F5" w:rsidRPr="0041094F">
        <w:rPr>
          <w:szCs w:val="22"/>
        </w:rPr>
        <w:t>(</w:t>
      </w:r>
      <w:r w:rsidR="00027977">
        <w:rPr>
          <w:szCs w:val="22"/>
        </w:rPr>
        <w:t>3</w:t>
      </w:r>
      <w:r w:rsidR="003452F5" w:rsidRPr="0041094F">
        <w:rPr>
          <w:szCs w:val="22"/>
        </w:rPr>
        <w:t>)</w:t>
      </w:r>
      <w:r w:rsidR="000E2592" w:rsidRPr="0041094F">
        <w:rPr>
          <w:szCs w:val="22"/>
        </w:rPr>
        <w:t xml:space="preserve">                                                        Raszyn, dnia </w:t>
      </w:r>
      <w:r w:rsidR="00C03328" w:rsidRPr="0041094F">
        <w:rPr>
          <w:szCs w:val="22"/>
        </w:rPr>
        <w:t>21</w:t>
      </w:r>
      <w:r w:rsidR="000E2592" w:rsidRPr="0041094F">
        <w:rPr>
          <w:szCs w:val="22"/>
        </w:rPr>
        <w:t xml:space="preserve"> lipca 2025 r.</w:t>
      </w:r>
      <w:r w:rsidRPr="0041094F">
        <w:rPr>
          <w:szCs w:val="22"/>
        </w:rPr>
        <w:tab/>
      </w:r>
    </w:p>
    <w:p w14:paraId="4E1DD58A" w14:textId="77777777" w:rsidR="00F22F7D" w:rsidRPr="0041094F" w:rsidRDefault="00F22F7D" w:rsidP="00B71010">
      <w:pPr>
        <w:spacing w:after="0"/>
        <w:ind w:left="426" w:hanging="426"/>
        <w:jc w:val="left"/>
        <w:rPr>
          <w:rFonts w:cstheme="minorHAnsi"/>
          <w:szCs w:val="22"/>
        </w:rPr>
      </w:pPr>
    </w:p>
    <w:p w14:paraId="6995E453" w14:textId="77777777" w:rsidR="009F30BF" w:rsidRPr="0041094F" w:rsidRDefault="009F30BF" w:rsidP="00B71010">
      <w:pPr>
        <w:spacing w:after="0"/>
        <w:ind w:left="426" w:hanging="426"/>
        <w:jc w:val="left"/>
        <w:rPr>
          <w:rFonts w:cstheme="minorHAnsi"/>
          <w:szCs w:val="22"/>
        </w:rPr>
      </w:pPr>
    </w:p>
    <w:p w14:paraId="36653226" w14:textId="77777777" w:rsidR="002D7380" w:rsidRPr="0041094F" w:rsidRDefault="002D7380" w:rsidP="00B71010">
      <w:pPr>
        <w:spacing w:after="0"/>
        <w:ind w:left="426" w:hanging="426"/>
        <w:jc w:val="left"/>
        <w:rPr>
          <w:rFonts w:cstheme="minorHAnsi"/>
          <w:b/>
          <w:szCs w:val="22"/>
        </w:rPr>
      </w:pPr>
      <w:r w:rsidRPr="0041094F">
        <w:rPr>
          <w:rFonts w:cstheme="minorHAnsi"/>
          <w:szCs w:val="22"/>
        </w:rPr>
        <w:t xml:space="preserve">Dot.: postępowania prowadzonego w trybie podstawowym pn.: </w:t>
      </w:r>
      <w:r w:rsidRPr="0041094F">
        <w:rPr>
          <w:rFonts w:cstheme="minorHAnsi"/>
          <w:b/>
          <w:szCs w:val="22"/>
        </w:rPr>
        <w:t>„</w:t>
      </w:r>
      <w:r w:rsidR="000E2592" w:rsidRPr="0041094F">
        <w:rPr>
          <w:rFonts w:cstheme="minorHAnsi"/>
          <w:b/>
          <w:bCs/>
          <w:iCs/>
          <w:szCs w:val="22"/>
        </w:rPr>
        <w:t>Modernizacja oświetlenia ulicznego w Gminie Raszyn</w:t>
      </w:r>
      <w:r w:rsidR="009F30BF" w:rsidRPr="0041094F">
        <w:rPr>
          <w:rFonts w:cstheme="minorHAnsi"/>
          <w:b/>
          <w:bCs/>
          <w:iCs/>
          <w:szCs w:val="22"/>
        </w:rPr>
        <w:t xml:space="preserve">” </w:t>
      </w:r>
    </w:p>
    <w:p w14:paraId="6341A828" w14:textId="77777777" w:rsidR="002D7380" w:rsidRPr="0041094F" w:rsidRDefault="002D7380" w:rsidP="00B71010">
      <w:pPr>
        <w:spacing w:after="0"/>
        <w:ind w:firstLine="289"/>
        <w:jc w:val="left"/>
        <w:rPr>
          <w:rFonts w:cstheme="minorHAnsi"/>
          <w:szCs w:val="22"/>
        </w:rPr>
      </w:pPr>
    </w:p>
    <w:p w14:paraId="68DCE3E4" w14:textId="77777777" w:rsidR="002D7380" w:rsidRPr="0041094F" w:rsidRDefault="002D7380" w:rsidP="00B71010">
      <w:pPr>
        <w:spacing w:after="0"/>
        <w:ind w:firstLine="289"/>
        <w:jc w:val="left"/>
        <w:rPr>
          <w:rFonts w:cstheme="minorHAnsi"/>
          <w:szCs w:val="22"/>
        </w:rPr>
      </w:pPr>
      <w:r w:rsidRPr="0041094F">
        <w:rPr>
          <w:rFonts w:cstheme="minorHAnsi"/>
          <w:szCs w:val="22"/>
        </w:rPr>
        <w:t>Działając na podstawie art. 284 ust. 2 Ustawy z dnia 11 września 2019 r. - Prawo zamówień publicznych (tekst jedn.: Dz. U. z 202</w:t>
      </w:r>
      <w:r w:rsidR="009F30BF" w:rsidRPr="0041094F">
        <w:rPr>
          <w:rFonts w:cstheme="minorHAnsi"/>
          <w:szCs w:val="22"/>
        </w:rPr>
        <w:t>4</w:t>
      </w:r>
      <w:r w:rsidRPr="0041094F">
        <w:rPr>
          <w:rFonts w:cstheme="minorHAnsi"/>
          <w:szCs w:val="22"/>
        </w:rPr>
        <w:t xml:space="preserve"> r. poz. </w:t>
      </w:r>
      <w:r w:rsidR="009F30BF" w:rsidRPr="0041094F">
        <w:rPr>
          <w:rFonts w:cstheme="minorHAnsi"/>
          <w:szCs w:val="22"/>
        </w:rPr>
        <w:t>1320</w:t>
      </w:r>
      <w:r w:rsidR="000E2592" w:rsidRPr="0041094F">
        <w:rPr>
          <w:rFonts w:cstheme="minorHAnsi"/>
          <w:szCs w:val="22"/>
        </w:rPr>
        <w:t xml:space="preserve"> ze zm.</w:t>
      </w:r>
      <w:r w:rsidRPr="0041094F">
        <w:rPr>
          <w:rFonts w:cstheme="minorHAnsi"/>
          <w:szCs w:val="22"/>
        </w:rPr>
        <w:t>), Zamawiający informuje, iż w niniejszym postępowaniu wpłynęł</w:t>
      </w:r>
      <w:r w:rsidR="00FA4826" w:rsidRPr="0041094F">
        <w:rPr>
          <w:rFonts w:cstheme="minorHAnsi"/>
          <w:szCs w:val="22"/>
        </w:rPr>
        <w:t>o</w:t>
      </w:r>
      <w:r w:rsidRPr="0041094F">
        <w:rPr>
          <w:rFonts w:cstheme="minorHAnsi"/>
          <w:szCs w:val="22"/>
        </w:rPr>
        <w:t xml:space="preserve"> pytani</w:t>
      </w:r>
      <w:r w:rsidR="00FA4826" w:rsidRPr="0041094F">
        <w:rPr>
          <w:rFonts w:cstheme="minorHAnsi"/>
          <w:szCs w:val="22"/>
        </w:rPr>
        <w:t>e</w:t>
      </w:r>
      <w:r w:rsidRPr="0041094F">
        <w:rPr>
          <w:rFonts w:cstheme="minorHAnsi"/>
          <w:szCs w:val="22"/>
        </w:rPr>
        <w:t>, na które Zamawiający udziela odpowiedzi.</w:t>
      </w:r>
    </w:p>
    <w:p w14:paraId="7D1F881A" w14:textId="77777777" w:rsidR="002D7380" w:rsidRPr="0041094F" w:rsidRDefault="002D7380" w:rsidP="00B71010">
      <w:pPr>
        <w:spacing w:after="0"/>
        <w:jc w:val="left"/>
        <w:rPr>
          <w:rFonts w:cstheme="minorHAnsi"/>
          <w:b/>
          <w:szCs w:val="22"/>
        </w:rPr>
      </w:pPr>
    </w:p>
    <w:p w14:paraId="23ACDDE6" w14:textId="64962E90" w:rsidR="009568B4" w:rsidRPr="0041094F" w:rsidRDefault="009568B4" w:rsidP="00B71010">
      <w:pPr>
        <w:spacing w:after="0"/>
        <w:jc w:val="left"/>
        <w:rPr>
          <w:bCs/>
          <w:szCs w:val="22"/>
        </w:rPr>
      </w:pPr>
    </w:p>
    <w:p w14:paraId="408BF535" w14:textId="7DFC66A7" w:rsidR="009568B4" w:rsidRPr="0041094F" w:rsidRDefault="009568B4" w:rsidP="00B71010">
      <w:pPr>
        <w:spacing w:after="0"/>
        <w:jc w:val="left"/>
      </w:pPr>
      <w:r w:rsidRPr="0041094F">
        <w:rPr>
          <w:b/>
          <w:bCs/>
        </w:rPr>
        <w:t xml:space="preserve">Pytanie nr </w:t>
      </w:r>
      <w:r w:rsidR="009F04C4" w:rsidRPr="0041094F">
        <w:rPr>
          <w:b/>
          <w:bCs/>
        </w:rPr>
        <w:t xml:space="preserve">1 </w:t>
      </w:r>
    </w:p>
    <w:p w14:paraId="544ADBAD" w14:textId="77777777" w:rsidR="009568B4" w:rsidRPr="0041094F" w:rsidRDefault="009568B4" w:rsidP="00B71010">
      <w:pPr>
        <w:spacing w:after="0"/>
        <w:jc w:val="left"/>
      </w:pPr>
      <w:r w:rsidRPr="0041094F">
        <w:t xml:space="preserve">W związku z wszczętym postępowaniem, zwracamy się o wyjaśnienie treści SWZ w tym wskazanie szczegółowego uzasadnienia faktycznego w tym wskazania uzasadnienia dla określonych potrzeb technicznych i funkcjonalnych odnoszących się do uwarunkowań lokalnych jak i </w:t>
      </w:r>
      <w:proofErr w:type="spellStart"/>
      <w:r w:rsidRPr="0041094F">
        <w:t>obowiązujacych</w:t>
      </w:r>
      <w:proofErr w:type="spellEnd"/>
      <w:r w:rsidRPr="0041094F">
        <w:t xml:space="preserve"> norm i przepisów prawa, które stanowią o danej potrzebie Zamawiającego. Biorąc pod uwagę przeznaczenie i </w:t>
      </w:r>
    </w:p>
    <w:p w14:paraId="56DA6B7D" w14:textId="77777777" w:rsidR="009568B4" w:rsidRPr="0041094F" w:rsidRDefault="009568B4" w:rsidP="00B71010">
      <w:pPr>
        <w:spacing w:after="0"/>
        <w:jc w:val="left"/>
      </w:pPr>
      <w:r w:rsidRPr="0041094F">
        <w:t>obowiązujące regulacje prawne w zakresie wymagań oświetleniowych zarówno dróg, parków i skwerów nie sposób znaleźć uzasadnienie dla tak określonych potrzeb, które zmierzają do ograniczenia konkurencyjności. Co więcej narażają Gminę na niewspółmierne i nieuzasadnione koszty, co stanowi naruszenie dyscypliny ﬁnansów publicznych.</w:t>
      </w:r>
    </w:p>
    <w:p w14:paraId="145A8CFA" w14:textId="77777777" w:rsidR="009568B4" w:rsidRPr="0041094F" w:rsidRDefault="009568B4" w:rsidP="00B71010">
      <w:pPr>
        <w:spacing w:after="0"/>
        <w:jc w:val="left"/>
      </w:pPr>
      <w:r w:rsidRPr="0041094F">
        <w:t xml:space="preserve">Pliki dołączone do wiadomości: Wniosek o </w:t>
      </w:r>
      <w:proofErr w:type="spellStart"/>
      <w:r w:rsidRPr="0041094F">
        <w:t>wyjasnienie</w:t>
      </w:r>
      <w:proofErr w:type="spellEnd"/>
      <w:r w:rsidRPr="0041094F">
        <w:t xml:space="preserve"> SWZ.pdf</w:t>
      </w:r>
    </w:p>
    <w:p w14:paraId="7223A81D" w14:textId="77777777" w:rsidR="00194906" w:rsidRPr="0041094F" w:rsidRDefault="00194906" w:rsidP="00B71010">
      <w:pPr>
        <w:spacing w:after="0"/>
        <w:jc w:val="left"/>
      </w:pPr>
    </w:p>
    <w:p w14:paraId="164FA091" w14:textId="77777777" w:rsidR="00C03328" w:rsidRPr="0041094F" w:rsidRDefault="00C03328" w:rsidP="00C03328">
      <w:pPr>
        <w:spacing w:after="0"/>
        <w:jc w:val="left"/>
      </w:pPr>
      <w:r w:rsidRPr="0041094F">
        <w:t xml:space="preserve">Biorąc pod uwagę, że SWZ: Punkt III OPIS PRZEDMIOTU ZAMÓWIENIA, podpunkt 3.1 </w:t>
      </w:r>
    </w:p>
    <w:p w14:paraId="07CF9799" w14:textId="77777777" w:rsidR="00C03328" w:rsidRPr="0041094F" w:rsidRDefault="00C03328" w:rsidP="00C03328">
      <w:pPr>
        <w:spacing w:after="0"/>
        <w:jc w:val="left"/>
      </w:pPr>
      <w:r w:rsidRPr="0041094F">
        <w:t xml:space="preserve">wskazuje: </w:t>
      </w:r>
    </w:p>
    <w:p w14:paraId="41F76F8C" w14:textId="77777777" w:rsidR="00C03328" w:rsidRPr="0041094F" w:rsidRDefault="00C03328" w:rsidP="00C03328">
      <w:pPr>
        <w:spacing w:after="0"/>
        <w:jc w:val="left"/>
      </w:pPr>
      <w:r w:rsidRPr="0041094F">
        <w:t xml:space="preserve">Szczegółowy zakres przedmiotu zamówienia, został opisany w następujących załącznikach: </w:t>
      </w:r>
    </w:p>
    <w:p w14:paraId="4C7F12B8" w14:textId="77777777" w:rsidR="00C03328" w:rsidRPr="0041094F" w:rsidRDefault="00C03328" w:rsidP="00C03328">
      <w:pPr>
        <w:spacing w:after="0"/>
        <w:jc w:val="left"/>
      </w:pPr>
      <w:r w:rsidRPr="0041094F">
        <w:t xml:space="preserve">1. Projektowane postanowienia umowy – Załącznik nr 5, </w:t>
      </w:r>
    </w:p>
    <w:p w14:paraId="41FDF3E9" w14:textId="77777777" w:rsidR="00C03328" w:rsidRPr="0041094F" w:rsidRDefault="00C03328" w:rsidP="00C03328">
      <w:pPr>
        <w:spacing w:after="0"/>
        <w:jc w:val="left"/>
      </w:pPr>
      <w:r w:rsidRPr="0041094F">
        <w:t xml:space="preserve">2. Opis przedmiotu zamówienia – Załącznik nr 6, </w:t>
      </w:r>
    </w:p>
    <w:p w14:paraId="46830E08" w14:textId="77777777" w:rsidR="00C03328" w:rsidRPr="0041094F" w:rsidRDefault="00C03328" w:rsidP="00C03328">
      <w:pPr>
        <w:spacing w:after="0"/>
        <w:jc w:val="left"/>
      </w:pPr>
      <w:r w:rsidRPr="0041094F">
        <w:t xml:space="preserve">3. Dokumentacja projektowa – Załącznik nr 7. </w:t>
      </w:r>
    </w:p>
    <w:p w14:paraId="2CBE2153" w14:textId="77777777" w:rsidR="00C03328" w:rsidRPr="0041094F" w:rsidRDefault="00C03328" w:rsidP="00C03328">
      <w:pPr>
        <w:spacing w:after="0"/>
        <w:jc w:val="left"/>
      </w:pPr>
    </w:p>
    <w:p w14:paraId="28216C9C" w14:textId="2420DC87" w:rsidR="00C03328" w:rsidRPr="0041094F" w:rsidRDefault="00C03328" w:rsidP="00C03328">
      <w:pPr>
        <w:spacing w:after="0"/>
        <w:jc w:val="left"/>
      </w:pPr>
      <w:r w:rsidRPr="0041094F">
        <w:t xml:space="preserve"> Wykonawcy powinni przygotować ofertę opartą o w/w załączniki, w szczególności, jeśli chodzi o wymogi techniczne określone w danej dokumentacji przetargowej. Załącznik 6 jak i 7 są istotnie zróżnicowane pod kątem technicznych parametrów wymaganych względem opraw </w:t>
      </w:r>
    </w:p>
    <w:p w14:paraId="255059F7" w14:textId="77777777" w:rsidR="00C03328" w:rsidRPr="0041094F" w:rsidRDefault="00C03328" w:rsidP="00C03328">
      <w:pPr>
        <w:spacing w:after="0"/>
        <w:jc w:val="left"/>
      </w:pPr>
      <w:r w:rsidRPr="0041094F">
        <w:t xml:space="preserve">oświetleniowych. Rozpatrując całościowo dokumentację przetargową, Wykonawca nabiera </w:t>
      </w:r>
    </w:p>
    <w:p w14:paraId="1698228A" w14:textId="77777777" w:rsidR="00C03328" w:rsidRPr="0041094F" w:rsidRDefault="00C03328" w:rsidP="00C03328">
      <w:pPr>
        <w:spacing w:after="0"/>
        <w:jc w:val="left"/>
      </w:pPr>
      <w:r w:rsidRPr="0041094F">
        <w:t xml:space="preserve">wątpliwości co do zasadności i obiektywności  potrzeb Zamawiającego określonych w </w:t>
      </w:r>
    </w:p>
    <w:p w14:paraId="6571B862" w14:textId="77777777" w:rsidR="00C03328" w:rsidRPr="0041094F" w:rsidRDefault="00C03328" w:rsidP="00C03328">
      <w:pPr>
        <w:spacing w:after="0"/>
        <w:jc w:val="left"/>
      </w:pPr>
      <w:r w:rsidRPr="0041094F">
        <w:t xml:space="preserve">dokumentacji i tym samym wnosi o wyjaśnienia i uwzględnienie następujących wniosków: </w:t>
      </w:r>
    </w:p>
    <w:p w14:paraId="1EB505B4" w14:textId="77777777" w:rsidR="00C03328" w:rsidRPr="0041094F" w:rsidRDefault="00C03328" w:rsidP="00C03328">
      <w:pPr>
        <w:spacing w:after="0"/>
        <w:jc w:val="left"/>
      </w:pPr>
    </w:p>
    <w:p w14:paraId="70A1ED97" w14:textId="77777777" w:rsidR="0081264B" w:rsidRDefault="0081264B" w:rsidP="00C03328">
      <w:pPr>
        <w:spacing w:after="0"/>
        <w:jc w:val="left"/>
        <w:rPr>
          <w:b/>
          <w:bCs/>
        </w:rPr>
      </w:pPr>
      <w:r>
        <w:rPr>
          <w:b/>
          <w:bCs/>
        </w:rPr>
        <w:t>Pytanie nr 2</w:t>
      </w:r>
    </w:p>
    <w:p w14:paraId="56BB86E7" w14:textId="568CBFAB" w:rsidR="00C03328" w:rsidRPr="0041094F" w:rsidRDefault="00C03328" w:rsidP="00C03328">
      <w:pPr>
        <w:spacing w:after="0"/>
        <w:jc w:val="left"/>
      </w:pPr>
      <w:r w:rsidRPr="0041094F">
        <w:t xml:space="preserve">Wnosimy o wyjaśnienie i wskazanie uzasadnienia faktycznego jak i prawnego w zakresie </w:t>
      </w:r>
    </w:p>
    <w:p w14:paraId="73333D0F" w14:textId="77777777" w:rsidR="00C03328" w:rsidRPr="0041094F" w:rsidRDefault="00C03328" w:rsidP="00C03328">
      <w:pPr>
        <w:spacing w:after="0"/>
        <w:jc w:val="left"/>
        <w:rPr>
          <w:i/>
          <w:iCs/>
        </w:rPr>
      </w:pPr>
      <w:r w:rsidRPr="0041094F">
        <w:rPr>
          <w:i/>
          <w:iCs/>
        </w:rPr>
        <w:t xml:space="preserve">wskazanego wymagania „Ze względów utrzymaniowych i dla ujednolicenia instalacji </w:t>
      </w:r>
    </w:p>
    <w:p w14:paraId="0FBA4CEE" w14:textId="77777777" w:rsidR="00C03328" w:rsidRPr="0041094F" w:rsidRDefault="00C03328" w:rsidP="00C03328">
      <w:pPr>
        <w:spacing w:after="0"/>
        <w:jc w:val="left"/>
        <w:rPr>
          <w:i/>
          <w:iCs/>
        </w:rPr>
      </w:pPr>
      <w:r w:rsidRPr="0041094F">
        <w:rPr>
          <w:i/>
          <w:iCs/>
        </w:rPr>
        <w:t xml:space="preserve">oświetleniowej wymaga się, aby wszystkie oprawy montowane w ramach Przedmiotu </w:t>
      </w:r>
    </w:p>
    <w:p w14:paraId="79261043" w14:textId="77777777" w:rsidR="00C03328" w:rsidRPr="0041094F" w:rsidRDefault="00C03328" w:rsidP="00C03328">
      <w:pPr>
        <w:spacing w:after="0"/>
        <w:jc w:val="left"/>
        <w:rPr>
          <w:i/>
          <w:iCs/>
        </w:rPr>
      </w:pPr>
      <w:r w:rsidRPr="0041094F">
        <w:rPr>
          <w:i/>
          <w:iCs/>
        </w:rPr>
        <w:t xml:space="preserve">Umowy pochodziły od jednego producenta” </w:t>
      </w:r>
    </w:p>
    <w:p w14:paraId="5C722B76" w14:textId="77777777" w:rsidR="00C03328" w:rsidRPr="0041094F" w:rsidRDefault="00C03328" w:rsidP="00C03328">
      <w:pPr>
        <w:spacing w:after="0"/>
        <w:jc w:val="left"/>
      </w:pPr>
    </w:p>
    <w:p w14:paraId="444AD752" w14:textId="77777777" w:rsidR="00C03328" w:rsidRPr="0041094F" w:rsidRDefault="00C03328" w:rsidP="00C03328">
      <w:pPr>
        <w:spacing w:after="0"/>
        <w:jc w:val="left"/>
      </w:pPr>
      <w:r w:rsidRPr="0041094F">
        <w:lastRenderedPageBreak/>
        <w:t xml:space="preserve">Jako ﬁrma projektująca modernizacje i wykonująca modernizacje nie znajdujemy całkowicie </w:t>
      </w:r>
    </w:p>
    <w:p w14:paraId="06333DBC" w14:textId="77777777" w:rsidR="00C03328" w:rsidRPr="0041094F" w:rsidRDefault="00C03328" w:rsidP="00C03328">
      <w:pPr>
        <w:spacing w:after="0"/>
        <w:jc w:val="left"/>
      </w:pPr>
      <w:r w:rsidRPr="0041094F">
        <w:t xml:space="preserve">uzasadnienia dla tak określonej potrzeby w przypadku wymagania opraw o różnym </w:t>
      </w:r>
    </w:p>
    <w:p w14:paraId="76D3F9B6" w14:textId="77777777" w:rsidR="00C03328" w:rsidRPr="0041094F" w:rsidRDefault="00C03328" w:rsidP="00C03328">
      <w:pPr>
        <w:spacing w:after="0"/>
        <w:jc w:val="left"/>
      </w:pPr>
      <w:r w:rsidRPr="0041094F">
        <w:t xml:space="preserve">zastosowaniu tj.  drogowych, dekoracyjnych zwieszanych oraz dekoracyjnych nasadzanych. </w:t>
      </w:r>
    </w:p>
    <w:p w14:paraId="3D1F9F99" w14:textId="77777777" w:rsidR="00C03328" w:rsidRPr="0041094F" w:rsidRDefault="00C03328" w:rsidP="00C03328">
      <w:pPr>
        <w:spacing w:after="0"/>
        <w:jc w:val="left"/>
      </w:pPr>
      <w:r w:rsidRPr="0041094F">
        <w:t xml:space="preserve">Powyższe było by zrozumiałe, gdyby wymaganie dotyczyło by w danym segmencie oferowane </w:t>
      </w:r>
    </w:p>
    <w:p w14:paraId="013A7A64" w14:textId="77777777" w:rsidR="00C03328" w:rsidRPr="0041094F" w:rsidRDefault="00C03328" w:rsidP="00C03328">
      <w:pPr>
        <w:spacing w:after="0"/>
        <w:jc w:val="left"/>
      </w:pPr>
      <w:r w:rsidRPr="0041094F">
        <w:t xml:space="preserve">oprawy pochodziły od jednego producenta np. wszystkie oprawy drogowe, wszystkie oprawy </w:t>
      </w:r>
    </w:p>
    <w:p w14:paraId="3B75FE95" w14:textId="77777777" w:rsidR="00C03328" w:rsidRPr="0041094F" w:rsidRDefault="00C03328" w:rsidP="00C03328">
      <w:pPr>
        <w:spacing w:after="0"/>
        <w:jc w:val="left"/>
      </w:pPr>
      <w:r w:rsidRPr="0041094F">
        <w:t xml:space="preserve">zwieszane, wszystkie oprawy dekoracyjne. Takie podejście faktycznie daje gwarancję, że w </w:t>
      </w:r>
    </w:p>
    <w:p w14:paraId="38B47312" w14:textId="77777777" w:rsidR="00C03328" w:rsidRPr="0041094F" w:rsidRDefault="00C03328" w:rsidP="00C03328">
      <w:pPr>
        <w:spacing w:after="0"/>
        <w:jc w:val="left"/>
      </w:pPr>
      <w:r w:rsidRPr="0041094F">
        <w:t xml:space="preserve">danym segmencie oprawy zastosowane w mieście np. na drogach będą jednorodne. </w:t>
      </w:r>
    </w:p>
    <w:p w14:paraId="7DAF4FC7" w14:textId="77777777" w:rsidR="00C03328" w:rsidRPr="0041094F" w:rsidRDefault="00C03328" w:rsidP="00C03328">
      <w:pPr>
        <w:spacing w:after="0"/>
        <w:jc w:val="left"/>
      </w:pPr>
      <w:r w:rsidRPr="0041094F">
        <w:t xml:space="preserve">Powyższe podejście pozwala zagwarantować walor estetyczny a zarazem zabezpieczyć </w:t>
      </w:r>
    </w:p>
    <w:p w14:paraId="4994881E" w14:textId="77777777" w:rsidR="00C03328" w:rsidRPr="0041094F" w:rsidRDefault="00C03328" w:rsidP="00C03328">
      <w:pPr>
        <w:spacing w:after="0"/>
        <w:jc w:val="left"/>
      </w:pPr>
      <w:r w:rsidRPr="0041094F">
        <w:t xml:space="preserve">ewentualne potrzeby serwisowe w danym segmencie opraw LED. Wymaganie jednak by </w:t>
      </w:r>
    </w:p>
    <w:p w14:paraId="6236C66E" w14:textId="77777777" w:rsidR="00C03328" w:rsidRPr="0041094F" w:rsidRDefault="00C03328" w:rsidP="00C03328">
      <w:pPr>
        <w:spacing w:after="0"/>
        <w:jc w:val="left"/>
      </w:pPr>
      <w:r w:rsidRPr="0041094F">
        <w:t xml:space="preserve">zarówno oprawy segment drogowy, segment opraw ozdobnych/dekoracyjnych zwieszanych </w:t>
      </w:r>
    </w:p>
    <w:p w14:paraId="6A675A80" w14:textId="77777777" w:rsidR="00C03328" w:rsidRPr="0041094F" w:rsidRDefault="00C03328" w:rsidP="00C03328">
      <w:pPr>
        <w:spacing w:after="0"/>
        <w:jc w:val="left"/>
      </w:pPr>
      <w:r w:rsidRPr="0041094F">
        <w:t xml:space="preserve">oraz dekoracyjnych nasadzanych pochodziły od jednego producenta stanowi ograniczenie </w:t>
      </w:r>
    </w:p>
    <w:p w14:paraId="1A07D9F6" w14:textId="77777777" w:rsidR="00C03328" w:rsidRPr="0041094F" w:rsidRDefault="00C03328" w:rsidP="00C03328">
      <w:pPr>
        <w:spacing w:after="0"/>
        <w:jc w:val="left"/>
      </w:pPr>
      <w:r w:rsidRPr="0041094F">
        <w:t xml:space="preserve">konkurencyjności. Powszechnym jest specjalizacja producentów w danym zakresie. Nie </w:t>
      </w:r>
    </w:p>
    <w:p w14:paraId="3A4176B4" w14:textId="77777777" w:rsidR="00C03328" w:rsidRPr="0041094F" w:rsidRDefault="00C03328" w:rsidP="00C03328">
      <w:pPr>
        <w:spacing w:after="0"/>
        <w:jc w:val="left"/>
      </w:pPr>
      <w:r w:rsidRPr="0041094F">
        <w:t xml:space="preserve">każdy producent opraw drogowych, produkuje oprawy ozdobne czy parkowe i odwrotnie.  </w:t>
      </w:r>
    </w:p>
    <w:p w14:paraId="7C73A40A" w14:textId="77777777" w:rsidR="00C03328" w:rsidRPr="0041094F" w:rsidRDefault="00C03328" w:rsidP="00C03328">
      <w:pPr>
        <w:spacing w:after="0"/>
        <w:jc w:val="left"/>
      </w:pPr>
      <w:r w:rsidRPr="0041094F">
        <w:t xml:space="preserve">Biorąc powyższe pod uwagę prosimy o przekazanie szczegółowego uzasadnienia tak </w:t>
      </w:r>
    </w:p>
    <w:p w14:paraId="7B690CDD" w14:textId="77777777" w:rsidR="00C03328" w:rsidRPr="0041094F" w:rsidRDefault="00C03328" w:rsidP="00C03328">
      <w:pPr>
        <w:spacing w:after="0"/>
        <w:jc w:val="left"/>
      </w:pPr>
      <w:r w:rsidRPr="0041094F">
        <w:t xml:space="preserve">określonych potrzeb, chyba że oczekiwaniem Zamawiającego było właśnie pogrupowanie </w:t>
      </w:r>
    </w:p>
    <w:p w14:paraId="081F7698" w14:textId="77777777" w:rsidR="00C03328" w:rsidRPr="0041094F" w:rsidRDefault="00C03328" w:rsidP="00C03328">
      <w:pPr>
        <w:spacing w:after="0"/>
        <w:jc w:val="left"/>
      </w:pPr>
      <w:r w:rsidRPr="0041094F">
        <w:t xml:space="preserve">opraw względem producenta tak by dany zakres opraw był od jednego producenta? Jeśli tak </w:t>
      </w:r>
    </w:p>
    <w:p w14:paraId="3A1565E2" w14:textId="77777777" w:rsidR="00C03328" w:rsidRPr="0041094F" w:rsidRDefault="00C03328" w:rsidP="00C03328">
      <w:pPr>
        <w:spacing w:after="0"/>
        <w:jc w:val="left"/>
      </w:pPr>
      <w:r w:rsidRPr="0041094F">
        <w:t xml:space="preserve">to prosimy o potwierdzenie lub wprowadzenie odpowiedniego brzmienia w ramach </w:t>
      </w:r>
    </w:p>
    <w:p w14:paraId="61F25F93" w14:textId="77777777" w:rsidR="00C03328" w:rsidRPr="0041094F" w:rsidRDefault="00C03328" w:rsidP="00C03328">
      <w:pPr>
        <w:spacing w:after="0"/>
        <w:jc w:val="left"/>
      </w:pPr>
      <w:r w:rsidRPr="0041094F">
        <w:t xml:space="preserve">wyjaśnień.  </w:t>
      </w:r>
    </w:p>
    <w:p w14:paraId="7150C23E" w14:textId="77777777" w:rsidR="00C03328" w:rsidRPr="0041094F" w:rsidRDefault="00C03328" w:rsidP="00C03328">
      <w:pPr>
        <w:spacing w:after="0"/>
        <w:jc w:val="left"/>
      </w:pPr>
    </w:p>
    <w:p w14:paraId="31986047" w14:textId="77777777" w:rsidR="0081264B" w:rsidRDefault="0081264B" w:rsidP="00C03328">
      <w:pPr>
        <w:spacing w:after="0"/>
        <w:jc w:val="left"/>
        <w:rPr>
          <w:b/>
          <w:bCs/>
        </w:rPr>
      </w:pPr>
      <w:r>
        <w:rPr>
          <w:b/>
          <w:bCs/>
        </w:rPr>
        <w:t>Pytanie nr 3</w:t>
      </w:r>
    </w:p>
    <w:p w14:paraId="2A496764" w14:textId="04B868C7" w:rsidR="00C03328" w:rsidRPr="0041094F" w:rsidRDefault="00C03328" w:rsidP="00C03328">
      <w:pPr>
        <w:spacing w:after="0"/>
        <w:jc w:val="left"/>
      </w:pPr>
      <w:r w:rsidRPr="0041094F">
        <w:t xml:space="preserve">Wnosimy o usunięcie wymogu załącznika nr 6: </w:t>
      </w:r>
    </w:p>
    <w:p w14:paraId="5D102AC3" w14:textId="77777777" w:rsidR="00C03328" w:rsidRPr="0041094F" w:rsidRDefault="00C03328" w:rsidP="00C03328">
      <w:pPr>
        <w:spacing w:after="0"/>
        <w:jc w:val="left"/>
        <w:rPr>
          <w:i/>
          <w:iCs/>
        </w:rPr>
      </w:pPr>
      <w:r w:rsidRPr="0041094F">
        <w:rPr>
          <w:i/>
          <w:iCs/>
        </w:rPr>
        <w:t>Ze względów utrzymaniowych i dla ujednolicenia instalacji oświetleniowej wymaga się, aby</w:t>
      </w:r>
    </w:p>
    <w:p w14:paraId="504566F6" w14:textId="77777777" w:rsidR="00C03328" w:rsidRPr="0041094F" w:rsidRDefault="00C03328" w:rsidP="00C03328">
      <w:pPr>
        <w:spacing w:after="0"/>
        <w:jc w:val="left"/>
        <w:rPr>
          <w:i/>
          <w:iCs/>
        </w:rPr>
      </w:pPr>
      <w:r w:rsidRPr="0041094F">
        <w:rPr>
          <w:i/>
          <w:iCs/>
        </w:rPr>
        <w:t xml:space="preserve">wszystkie oprawy montowane w ramach Przedmiotu Umowy pochodziły od jednego </w:t>
      </w:r>
    </w:p>
    <w:p w14:paraId="118BC955" w14:textId="77777777" w:rsidR="00C03328" w:rsidRPr="0041094F" w:rsidRDefault="00C03328" w:rsidP="00C03328">
      <w:pPr>
        <w:spacing w:after="0"/>
        <w:jc w:val="left"/>
        <w:rPr>
          <w:i/>
          <w:iCs/>
        </w:rPr>
      </w:pPr>
      <w:r w:rsidRPr="0041094F">
        <w:rPr>
          <w:i/>
          <w:iCs/>
        </w:rPr>
        <w:t xml:space="preserve">producenta.  </w:t>
      </w:r>
    </w:p>
    <w:p w14:paraId="15DA5104" w14:textId="77777777" w:rsidR="00C03328" w:rsidRPr="0041094F" w:rsidRDefault="00C03328" w:rsidP="00C03328">
      <w:pPr>
        <w:spacing w:after="0"/>
        <w:jc w:val="left"/>
      </w:pPr>
    </w:p>
    <w:p w14:paraId="3AB76CD0" w14:textId="77777777" w:rsidR="00C03328" w:rsidRPr="0041094F" w:rsidRDefault="00C03328" w:rsidP="00C03328">
      <w:pPr>
        <w:spacing w:after="0"/>
        <w:jc w:val="left"/>
      </w:pPr>
      <w:r w:rsidRPr="0041094F">
        <w:t xml:space="preserve">Zamawiający określa w dokumentacji technicznej wymogi odnośnie 3 rodzajów opraw: </w:t>
      </w:r>
    </w:p>
    <w:p w14:paraId="55C673A4" w14:textId="7362B0DC" w:rsidR="00C03328" w:rsidRPr="0041094F" w:rsidRDefault="00C03328" w:rsidP="00C03328">
      <w:pPr>
        <w:spacing w:after="0"/>
        <w:jc w:val="left"/>
      </w:pPr>
      <w:r w:rsidRPr="0041094F">
        <w:t>drogowych, dekoracyjnych zwieszanych oraz dekoracyjnych nasadzanych. Biorąc pod uwagę, że styl każdej z rodzaju opraw jest znacząco odmienny nie widzi żadnego sensu umieszczania w</w:t>
      </w:r>
    </w:p>
    <w:p w14:paraId="614C9E0C" w14:textId="77777777" w:rsidR="00C03328" w:rsidRPr="0041094F" w:rsidRDefault="00C03328" w:rsidP="00C03328">
      <w:pPr>
        <w:spacing w:after="0"/>
        <w:jc w:val="left"/>
      </w:pPr>
      <w:r w:rsidRPr="0041094F">
        <w:t xml:space="preserve">dokumentacji wymogu, aby tylko jeden producent wszystkich opraw miałby zapewnić </w:t>
      </w:r>
    </w:p>
    <w:p w14:paraId="53581856" w14:textId="77777777" w:rsidR="00C03328" w:rsidRPr="0041094F" w:rsidRDefault="00C03328" w:rsidP="00C03328">
      <w:pPr>
        <w:spacing w:after="0"/>
        <w:jc w:val="left"/>
      </w:pPr>
      <w:r w:rsidRPr="0041094F">
        <w:t xml:space="preserve">„ujednolicenie instalacji oświetleniowej” skoro wymienione wyżej typy są z założenia zupełnie </w:t>
      </w:r>
    </w:p>
    <w:p w14:paraId="2893CA35" w14:textId="3322D934" w:rsidR="00C03328" w:rsidRPr="0041094F" w:rsidRDefault="00C03328" w:rsidP="00C03328">
      <w:pPr>
        <w:spacing w:after="0"/>
        <w:jc w:val="left"/>
      </w:pPr>
      <w:r w:rsidRPr="0041094F">
        <w:t xml:space="preserve">różnymi od siebie oprawami, o różnym wyglądzie, różnej budowie i charakterze i siłą rzeczy nie są w stanie zapewnić „ujednolicenia instalacji oświetleniowej”  </w:t>
      </w:r>
    </w:p>
    <w:p w14:paraId="48C11185" w14:textId="77777777" w:rsidR="00C03328" w:rsidRPr="0041094F" w:rsidRDefault="00C03328" w:rsidP="00C03328">
      <w:pPr>
        <w:spacing w:after="0"/>
        <w:jc w:val="left"/>
      </w:pPr>
      <w:r w:rsidRPr="0041094F">
        <w:t xml:space="preserve">Jeśli chodzi o „względy utrzymaniowe” to również w tym zakresie nie sposób odnaleźć  żadnego </w:t>
      </w:r>
    </w:p>
    <w:p w14:paraId="31C9F2FC" w14:textId="77777777" w:rsidR="00C03328" w:rsidRPr="0041094F" w:rsidRDefault="00C03328" w:rsidP="00C03328">
      <w:pPr>
        <w:spacing w:after="0"/>
        <w:jc w:val="left"/>
      </w:pPr>
      <w:r w:rsidRPr="0041094F">
        <w:t xml:space="preserve">powodu, aby wymóg tylko jednego producenta wszystkich opraw miałby ułatwić ich utrzymanie, </w:t>
      </w:r>
    </w:p>
    <w:p w14:paraId="3A429274" w14:textId="5AF36520" w:rsidR="00C03328" w:rsidRPr="0041094F" w:rsidRDefault="00C03328" w:rsidP="00C03328">
      <w:pPr>
        <w:spacing w:after="0"/>
        <w:jc w:val="left"/>
      </w:pPr>
      <w:r w:rsidRPr="0041094F">
        <w:t xml:space="preserve">ponieważ w przypadku awarii oprawy. Podkreślenia wymaga, iż to Wykonawca jest gwarantem i podmiotem odpowiedzialnym za utrzymanie:  </w:t>
      </w:r>
    </w:p>
    <w:p w14:paraId="03BF6FC5" w14:textId="77777777" w:rsidR="00C03328" w:rsidRPr="0041094F" w:rsidRDefault="00C03328" w:rsidP="00C03328">
      <w:pPr>
        <w:spacing w:after="0"/>
        <w:jc w:val="left"/>
      </w:pPr>
    </w:p>
    <w:p w14:paraId="26F92F81" w14:textId="77777777" w:rsidR="00C03328" w:rsidRPr="0041094F" w:rsidRDefault="00C03328" w:rsidP="00C03328">
      <w:pPr>
        <w:spacing w:after="0"/>
        <w:jc w:val="left"/>
      </w:pPr>
      <w:r w:rsidRPr="0041094F">
        <w:t xml:space="preserve">- w ciągu trwania gwarancji to Wykonawca będzie odpowiedzialny za usunięcie usterki, a nie </w:t>
      </w:r>
    </w:p>
    <w:p w14:paraId="40A026A7" w14:textId="77777777" w:rsidR="00C03328" w:rsidRPr="0041094F" w:rsidRDefault="00C03328" w:rsidP="00C03328">
      <w:pPr>
        <w:spacing w:after="0"/>
        <w:jc w:val="left"/>
      </w:pPr>
      <w:r w:rsidRPr="0041094F">
        <w:t xml:space="preserve">Zamawiający </w:t>
      </w:r>
    </w:p>
    <w:p w14:paraId="552D92E4" w14:textId="77777777" w:rsidR="00C03328" w:rsidRPr="0041094F" w:rsidRDefault="00C03328" w:rsidP="00C03328">
      <w:pPr>
        <w:spacing w:after="0"/>
        <w:jc w:val="left"/>
      </w:pPr>
    </w:p>
    <w:p w14:paraId="5AF7B6BF" w14:textId="77777777" w:rsidR="00C03328" w:rsidRPr="0041094F" w:rsidRDefault="00C03328" w:rsidP="00C03328">
      <w:pPr>
        <w:spacing w:after="0"/>
        <w:jc w:val="left"/>
      </w:pPr>
      <w:r w:rsidRPr="0041094F">
        <w:t xml:space="preserve">- w przypadku upływu terminu gwarancji, usunięcie awarii wiąże się z wymianą wadliwego </w:t>
      </w:r>
    </w:p>
    <w:p w14:paraId="6C2AB4AC" w14:textId="77777777" w:rsidR="00C03328" w:rsidRPr="0041094F" w:rsidRDefault="00C03328" w:rsidP="00C03328">
      <w:pPr>
        <w:spacing w:after="0"/>
        <w:jc w:val="left"/>
      </w:pPr>
      <w:r w:rsidRPr="0041094F">
        <w:t xml:space="preserve">komponentu (zasilacz lub moduły LED, lub inne komponenty) na jednakowy lub równoważny </w:t>
      </w:r>
    </w:p>
    <w:p w14:paraId="3D620AEB" w14:textId="77777777" w:rsidR="00C03328" w:rsidRPr="0041094F" w:rsidRDefault="00C03328" w:rsidP="00C03328">
      <w:pPr>
        <w:spacing w:after="0"/>
        <w:jc w:val="left"/>
      </w:pPr>
      <w:r w:rsidRPr="0041094F">
        <w:t xml:space="preserve">komponent </w:t>
      </w:r>
    </w:p>
    <w:p w14:paraId="6B5E7107" w14:textId="77777777" w:rsidR="00C03328" w:rsidRPr="0041094F" w:rsidRDefault="00C03328" w:rsidP="00C03328">
      <w:pPr>
        <w:spacing w:after="0"/>
        <w:jc w:val="left"/>
      </w:pPr>
    </w:p>
    <w:p w14:paraId="7549AA84" w14:textId="77777777" w:rsidR="00C03328" w:rsidRPr="0041094F" w:rsidRDefault="00C03328" w:rsidP="00C03328">
      <w:pPr>
        <w:spacing w:after="0"/>
        <w:jc w:val="left"/>
      </w:pPr>
      <w:r w:rsidRPr="0041094F">
        <w:t xml:space="preserve">- a przede wszystkim, wymagany przez Zamawiającego kod QR umieszczony na oprawie ma </w:t>
      </w:r>
    </w:p>
    <w:p w14:paraId="261F7F4B" w14:textId="77777777" w:rsidR="00C03328" w:rsidRPr="0041094F" w:rsidRDefault="00C03328" w:rsidP="00C03328">
      <w:pPr>
        <w:spacing w:after="0"/>
        <w:jc w:val="left"/>
      </w:pPr>
      <w:r w:rsidRPr="0041094F">
        <w:lastRenderedPageBreak/>
        <w:t xml:space="preserve">udostępnić informację o:  </w:t>
      </w:r>
    </w:p>
    <w:p w14:paraId="5B1840B3" w14:textId="77777777" w:rsidR="00C03328" w:rsidRPr="0041094F" w:rsidRDefault="00C03328" w:rsidP="00C03328">
      <w:pPr>
        <w:spacing w:after="0"/>
        <w:jc w:val="left"/>
      </w:pPr>
    </w:p>
    <w:p w14:paraId="2163251B" w14:textId="77777777" w:rsidR="00C03328" w:rsidRPr="0041094F" w:rsidRDefault="00C03328" w:rsidP="009F04C4">
      <w:pPr>
        <w:spacing w:after="0"/>
        <w:ind w:firstLine="709"/>
        <w:jc w:val="left"/>
        <w:rPr>
          <w:i/>
          <w:iCs/>
        </w:rPr>
      </w:pPr>
      <w:r w:rsidRPr="0041094F">
        <w:rPr>
          <w:i/>
          <w:iCs/>
        </w:rPr>
        <w:t xml:space="preserve">Oprawa wyposażona w etykietę z kodem QR wraz z dodatkową naklejką do umieszczenia </w:t>
      </w:r>
    </w:p>
    <w:p w14:paraId="739353DF" w14:textId="77777777" w:rsidR="00C03328" w:rsidRPr="0041094F" w:rsidRDefault="00C03328" w:rsidP="009F04C4">
      <w:pPr>
        <w:spacing w:after="0"/>
        <w:ind w:firstLine="709"/>
        <w:jc w:val="left"/>
        <w:rPr>
          <w:i/>
          <w:iCs/>
        </w:rPr>
      </w:pPr>
      <w:r w:rsidRPr="0041094F">
        <w:rPr>
          <w:i/>
          <w:iCs/>
        </w:rPr>
        <w:t xml:space="preserve">np. we wnęce słupowej i/lub na projekcie. Dostęp do aplikacji z danymi oprawy z poziomu </w:t>
      </w:r>
    </w:p>
    <w:p w14:paraId="760594C2" w14:textId="77777777" w:rsidR="00C03328" w:rsidRPr="0041094F" w:rsidRDefault="00C03328" w:rsidP="009F04C4">
      <w:pPr>
        <w:spacing w:after="0"/>
        <w:ind w:firstLine="709"/>
        <w:jc w:val="left"/>
        <w:rPr>
          <w:i/>
          <w:iCs/>
        </w:rPr>
      </w:pPr>
      <w:r w:rsidRPr="0041094F">
        <w:rPr>
          <w:i/>
          <w:iCs/>
        </w:rPr>
        <w:t xml:space="preserve">komputera i urządzeń przenośnych (smartphone, tablet, laptop itp.), zabezpieczony loginem </w:t>
      </w:r>
    </w:p>
    <w:p w14:paraId="4F28D554" w14:textId="77777777" w:rsidR="00C03328" w:rsidRPr="0041094F" w:rsidRDefault="00C03328" w:rsidP="009F04C4">
      <w:pPr>
        <w:spacing w:after="0"/>
        <w:ind w:firstLine="709"/>
        <w:jc w:val="left"/>
        <w:rPr>
          <w:i/>
          <w:iCs/>
        </w:rPr>
      </w:pPr>
      <w:r w:rsidRPr="0041094F">
        <w:rPr>
          <w:i/>
          <w:iCs/>
        </w:rPr>
        <w:t xml:space="preserve">i hasłem. Kod QR poprzez użycie dedykowanej aplikacji umożliwia uzyskanie pełnej </w:t>
      </w:r>
    </w:p>
    <w:p w14:paraId="6C8CE548" w14:textId="77777777" w:rsidR="00C03328" w:rsidRPr="0041094F" w:rsidRDefault="00C03328" w:rsidP="009F04C4">
      <w:pPr>
        <w:spacing w:after="0"/>
        <w:ind w:firstLine="709"/>
        <w:jc w:val="left"/>
        <w:rPr>
          <w:i/>
          <w:iCs/>
        </w:rPr>
      </w:pPr>
      <w:r w:rsidRPr="0041094F">
        <w:rPr>
          <w:i/>
          <w:iCs/>
        </w:rPr>
        <w:t xml:space="preserve">charakterystyki oprawy i dostęp do informacji takich jak:  </w:t>
      </w:r>
    </w:p>
    <w:p w14:paraId="7444FF54" w14:textId="4C576D03" w:rsidR="00C03328" w:rsidRPr="0041094F" w:rsidRDefault="00C03328" w:rsidP="009F04C4">
      <w:pPr>
        <w:pStyle w:val="Akapitzlist"/>
        <w:numPr>
          <w:ilvl w:val="0"/>
          <w:numId w:val="16"/>
        </w:numPr>
        <w:jc w:val="left"/>
        <w:rPr>
          <w:i/>
          <w:iCs/>
        </w:rPr>
      </w:pPr>
      <w:r w:rsidRPr="0041094F">
        <w:rPr>
          <w:i/>
          <w:iCs/>
        </w:rPr>
        <w:t xml:space="preserve">parametry fotometryczne, elektryczne oraz mechaniczne </w:t>
      </w:r>
    </w:p>
    <w:p w14:paraId="1604233E" w14:textId="4F7DC93E" w:rsidR="00C03328" w:rsidRPr="0041094F" w:rsidRDefault="00C03328" w:rsidP="009F04C4">
      <w:pPr>
        <w:pStyle w:val="Akapitzlist"/>
        <w:numPr>
          <w:ilvl w:val="0"/>
          <w:numId w:val="16"/>
        </w:numPr>
        <w:jc w:val="left"/>
        <w:rPr>
          <w:i/>
          <w:iCs/>
        </w:rPr>
      </w:pPr>
      <w:r w:rsidRPr="0041094F">
        <w:rPr>
          <w:i/>
          <w:iCs/>
        </w:rPr>
        <w:t xml:space="preserve">dokumentacja oprawy, instrukcja montażu </w:t>
      </w:r>
    </w:p>
    <w:p w14:paraId="2B897F04" w14:textId="56156F56" w:rsidR="00C03328" w:rsidRPr="0041094F" w:rsidRDefault="00C03328" w:rsidP="00C03328">
      <w:pPr>
        <w:pStyle w:val="Akapitzlist"/>
        <w:numPr>
          <w:ilvl w:val="0"/>
          <w:numId w:val="16"/>
        </w:numPr>
        <w:jc w:val="left"/>
        <w:rPr>
          <w:b/>
          <w:bCs/>
          <w:i/>
          <w:iCs/>
          <w:u w:val="single"/>
        </w:rPr>
      </w:pPr>
      <w:r w:rsidRPr="0041094F">
        <w:rPr>
          <w:b/>
          <w:bCs/>
          <w:i/>
          <w:iCs/>
          <w:u w:val="single"/>
        </w:rPr>
        <w:t>instrukcja serwisowania w przypadku nieprawidłowego działania oprawy</w:t>
      </w:r>
      <w:r w:rsidR="009F04C4" w:rsidRPr="0041094F">
        <w:rPr>
          <w:b/>
          <w:bCs/>
          <w:i/>
          <w:iCs/>
          <w:u w:val="single"/>
        </w:rPr>
        <w:t xml:space="preserve"> </w:t>
      </w:r>
      <w:r w:rsidRPr="0041094F">
        <w:rPr>
          <w:b/>
          <w:bCs/>
          <w:i/>
          <w:iCs/>
          <w:u w:val="single"/>
        </w:rPr>
        <w:t xml:space="preserve">oświetleniowej  </w:t>
      </w:r>
    </w:p>
    <w:p w14:paraId="54DA8941" w14:textId="00B1C222" w:rsidR="00C03328" w:rsidRPr="0041094F" w:rsidRDefault="00C03328" w:rsidP="009F04C4">
      <w:pPr>
        <w:pStyle w:val="Akapitzlist"/>
        <w:numPr>
          <w:ilvl w:val="0"/>
          <w:numId w:val="16"/>
        </w:numPr>
        <w:jc w:val="left"/>
        <w:rPr>
          <w:i/>
          <w:iCs/>
        </w:rPr>
      </w:pPr>
      <w:r w:rsidRPr="0041094F">
        <w:rPr>
          <w:i/>
          <w:iCs/>
        </w:rPr>
        <w:t xml:space="preserve">lista części zamiennych wraz z kodami producenta </w:t>
      </w:r>
    </w:p>
    <w:p w14:paraId="4ECECCDF" w14:textId="08004E40" w:rsidR="00C03328" w:rsidRPr="0041094F" w:rsidRDefault="00C03328" w:rsidP="00C03328">
      <w:pPr>
        <w:spacing w:after="0"/>
        <w:jc w:val="left"/>
      </w:pPr>
      <w:r w:rsidRPr="0041094F">
        <w:t xml:space="preserve">zatem </w:t>
      </w:r>
      <w:proofErr w:type="spellStart"/>
      <w:r w:rsidRPr="0041094F">
        <w:t>serwisant</w:t>
      </w:r>
      <w:proofErr w:type="spellEnd"/>
      <w:r w:rsidRPr="0041094F">
        <w:t xml:space="preserve"> nie będzie pozostawiony bez wiedzy i możliwości usunięcia usterki. </w:t>
      </w:r>
    </w:p>
    <w:p w14:paraId="6E967275" w14:textId="77777777" w:rsidR="00C03328" w:rsidRPr="0041094F" w:rsidRDefault="00C03328" w:rsidP="00C03328">
      <w:pPr>
        <w:spacing w:after="0"/>
        <w:jc w:val="left"/>
      </w:pPr>
      <w:r w:rsidRPr="0041094F">
        <w:t xml:space="preserve">Podkreślenia wymaga, że obecnie stosowane nowoczesne oprawy LED mają dostępność </w:t>
      </w:r>
    </w:p>
    <w:p w14:paraId="1CB1DE7A" w14:textId="77777777" w:rsidR="00C03328" w:rsidRPr="0041094F" w:rsidRDefault="00C03328" w:rsidP="00C03328">
      <w:pPr>
        <w:spacing w:after="0"/>
        <w:jc w:val="left"/>
      </w:pPr>
      <w:r w:rsidRPr="0041094F">
        <w:t xml:space="preserve">szeregu komponentów, co pozwala na wymianę części uszkodzonej i utrzymanie tych opraw w </w:t>
      </w:r>
    </w:p>
    <w:p w14:paraId="6EB0BE6B" w14:textId="77777777" w:rsidR="00C03328" w:rsidRPr="0041094F" w:rsidRDefault="00C03328" w:rsidP="00C03328">
      <w:pPr>
        <w:spacing w:after="0"/>
        <w:jc w:val="left"/>
      </w:pPr>
      <w:r w:rsidRPr="0041094F">
        <w:t xml:space="preserve">sprawności wiele lat po zakończeniu gwarancji.   </w:t>
      </w:r>
    </w:p>
    <w:p w14:paraId="0D3286BE" w14:textId="77777777" w:rsidR="00C03328" w:rsidRPr="0041094F" w:rsidRDefault="00C03328" w:rsidP="00C03328">
      <w:pPr>
        <w:spacing w:after="0"/>
        <w:jc w:val="left"/>
      </w:pPr>
    </w:p>
    <w:p w14:paraId="0D85EF62" w14:textId="4C77061E" w:rsidR="00C03328" w:rsidRPr="0041094F" w:rsidRDefault="00C03328" w:rsidP="00C03328">
      <w:pPr>
        <w:spacing w:after="0"/>
        <w:jc w:val="left"/>
      </w:pPr>
      <w:r w:rsidRPr="0041094F">
        <w:t xml:space="preserve">Należy tu zaznaczyć, że Załącznik nr 7 nie przewiduje jednego producenta urządzeń, a wręcz </w:t>
      </w:r>
    </w:p>
    <w:p w14:paraId="10E7320D" w14:textId="663D3447" w:rsidR="00C03328" w:rsidRPr="0041094F" w:rsidRDefault="00C03328" w:rsidP="00C03328">
      <w:pPr>
        <w:spacing w:after="0"/>
        <w:jc w:val="left"/>
      </w:pPr>
      <w:r w:rsidRPr="0041094F">
        <w:t>określa dostępną na rynku różnorodność urządzeń obejmującą wielu producentów.</w:t>
      </w:r>
    </w:p>
    <w:p w14:paraId="2959EC50" w14:textId="77777777" w:rsidR="009F04C4" w:rsidRPr="0041094F" w:rsidRDefault="009F04C4" w:rsidP="00B71010">
      <w:pPr>
        <w:spacing w:after="0"/>
        <w:jc w:val="left"/>
        <w:rPr>
          <w:b/>
          <w:bCs/>
        </w:rPr>
      </w:pPr>
    </w:p>
    <w:p w14:paraId="386E2569" w14:textId="5840CA88" w:rsidR="009568B4" w:rsidRPr="0041094F" w:rsidRDefault="009568B4" w:rsidP="00B71010">
      <w:pPr>
        <w:spacing w:after="0"/>
        <w:jc w:val="left"/>
      </w:pPr>
      <w:r w:rsidRPr="0041094F">
        <w:rPr>
          <w:b/>
          <w:bCs/>
        </w:rPr>
        <w:t xml:space="preserve">Zamawiający udziela odpowiedzi </w:t>
      </w:r>
      <w:r w:rsidR="0081264B">
        <w:rPr>
          <w:b/>
          <w:bCs/>
        </w:rPr>
        <w:t>na pytanie nr 1, 2 oraz 3</w:t>
      </w:r>
      <w:r w:rsidRPr="0041094F">
        <w:rPr>
          <w:b/>
          <w:bCs/>
        </w:rPr>
        <w:br/>
      </w:r>
      <w:r w:rsidRPr="0041094F">
        <w:t>Zamawiający informuje, że w przypadku występowania rozbieżności lub istotnych różnic pomiędzy Załącznikiem nr 6 do SWZ – Opisem Przedmiotu Zamówienia (OPZ) a Załącznikiem nr 7 do SWZ – Dokumentacją Projektową, pierwszeństwo mają wymagania i wytyczne zawarte w Załączniku nr 6 (OPZ).</w:t>
      </w:r>
    </w:p>
    <w:p w14:paraId="749E0A6D" w14:textId="77777777" w:rsidR="009568B4" w:rsidRPr="0041094F" w:rsidRDefault="009568B4" w:rsidP="00B71010">
      <w:pPr>
        <w:spacing w:after="0"/>
        <w:jc w:val="left"/>
      </w:pPr>
      <w:r w:rsidRPr="0041094F">
        <w:t xml:space="preserve">Dokument OPZ stanowi nadrzędny dokument opisujący wymagania funkcjonalno-techniczne stawiane przedmiotowi zamówienia, </w:t>
      </w:r>
    </w:p>
    <w:p w14:paraId="6E02FD44" w14:textId="77777777" w:rsidR="009568B4" w:rsidRPr="0041094F" w:rsidRDefault="009568B4" w:rsidP="00B71010">
      <w:pPr>
        <w:spacing w:after="0"/>
        <w:jc w:val="left"/>
      </w:pPr>
      <w:r w:rsidRPr="0041094F">
        <w:t>Wykonawca przygotowując ofertę oraz rozwiązania techniczne, powinien kierować się w pierwszej kolejności zapisami OPZ (Załącznik nr 6 do SWZ), w szczególności w zakresie parametrów opraw oświetleniowych, ich konstrukcji, wyposażenia i funkcjonalności.</w:t>
      </w:r>
    </w:p>
    <w:p w14:paraId="03BB1BB5" w14:textId="77777777" w:rsidR="009568B4" w:rsidRPr="0041094F" w:rsidRDefault="009568B4" w:rsidP="00B71010">
      <w:pPr>
        <w:spacing w:after="0"/>
        <w:jc w:val="left"/>
      </w:pPr>
      <w:r w:rsidRPr="0041094F">
        <w:t>Wykonawca ma prawo zwrócić się do Zamawiającego z wnioskiem o wyjaśnienie treści dokumentacji, zgodnie z art. 284 ustawy Prawo zamówień publicznych, w przypadku jakichkolwiek wątpliwości interpretacyjnych.</w:t>
      </w:r>
    </w:p>
    <w:p w14:paraId="3C22A7ED" w14:textId="77777777" w:rsidR="009568B4" w:rsidRPr="0041094F" w:rsidRDefault="009568B4" w:rsidP="00B71010">
      <w:pPr>
        <w:spacing w:after="0"/>
        <w:jc w:val="left"/>
      </w:pPr>
      <w:r w:rsidRPr="0041094F">
        <w:t>Wszelkie rozbieżności, które mogą mieć wpływ na zakres zamówienia, sposób jego realizacji lub wycenę oferty, powinny zostać zgłoszone przez Wykonawcę na etapie składania pytań do SWZ. Brak zgłoszenia może zostać uznany za akceptację przyjętych rozwiązań.</w:t>
      </w:r>
    </w:p>
    <w:p w14:paraId="1890F948" w14:textId="77777777" w:rsidR="009568B4" w:rsidRPr="0041094F" w:rsidRDefault="009568B4" w:rsidP="00B71010">
      <w:pPr>
        <w:spacing w:after="0"/>
        <w:jc w:val="left"/>
      </w:pPr>
    </w:p>
    <w:p w14:paraId="06E14E2B" w14:textId="77777777" w:rsidR="009568B4" w:rsidRPr="0041094F" w:rsidRDefault="009568B4" w:rsidP="00B71010">
      <w:pPr>
        <w:spacing w:after="0"/>
        <w:jc w:val="left"/>
      </w:pPr>
      <w:r w:rsidRPr="0041094F">
        <w:t>Zamawiający wymaga, aby wszystkie oprawy oświetleniowe objęte przedmiotem zamówienia, niezależnie od ich rodzaju (w tym oprawy drogowe, dekoracyjne) spełniały n/w wymóg:</w:t>
      </w:r>
    </w:p>
    <w:p w14:paraId="0C806DEA" w14:textId="77777777" w:rsidR="009568B4" w:rsidRPr="0041094F" w:rsidRDefault="009568B4" w:rsidP="00B71010">
      <w:pPr>
        <w:spacing w:after="0"/>
        <w:jc w:val="left"/>
      </w:pPr>
      <w:r w:rsidRPr="0041094F">
        <w:t xml:space="preserve">- kompatybilności w zakresie połączenia i pracy wszystkich opraw w jednym systemie sterowania oświetleniem dla potrzeb sprawnego zarządzania systemem oświetlenia, </w:t>
      </w:r>
    </w:p>
    <w:p w14:paraId="36055684" w14:textId="77777777" w:rsidR="009568B4" w:rsidRPr="0041094F" w:rsidRDefault="009568B4" w:rsidP="00B71010">
      <w:pPr>
        <w:spacing w:after="0"/>
        <w:jc w:val="left"/>
      </w:pPr>
      <w:r w:rsidRPr="0041094F">
        <w:t>- posiadały jednolitą estetykę i konstrukcję (w zakresie danego typu opraw).</w:t>
      </w:r>
    </w:p>
    <w:p w14:paraId="51FF0767" w14:textId="77777777" w:rsidR="009568B4" w:rsidRPr="0041094F" w:rsidRDefault="009568B4" w:rsidP="00B71010">
      <w:pPr>
        <w:spacing w:after="0"/>
        <w:jc w:val="left"/>
      </w:pPr>
      <w:r w:rsidRPr="0041094F">
        <w:t>Dodatkowo Zamawiający informuje, że w perspektywie kolejnych etapów rozwoju infrastruktury planowane jest wdrożenie systemu zarządzania oświetleniem, umożliwiającego indywidualne lub/i grupowe sterowanie oprawami, monitorowanie zużycia energii, diagnozę usterek oraz zarządzanie harmonogramami świecenia.</w:t>
      </w:r>
      <w:r w:rsidRPr="0041094F">
        <w:br/>
      </w:r>
      <w:r w:rsidRPr="0041094F">
        <w:lastRenderedPageBreak/>
        <w:t>Wdrożenie takiego systemu wymaga pełnej kompatybilności technicznej pomiędzy wszystkimi oprawami i ich komponentami (sterowniki, interfejsy komunikacyjne, zasilacze, protokoły transmisji danych).</w:t>
      </w:r>
    </w:p>
    <w:p w14:paraId="0864479F" w14:textId="77777777" w:rsidR="009568B4" w:rsidRPr="0041094F" w:rsidRDefault="009568B4" w:rsidP="00B71010">
      <w:pPr>
        <w:spacing w:after="0"/>
        <w:jc w:val="left"/>
      </w:pPr>
      <w:r w:rsidRPr="0041094F">
        <w:t>Wymogi, o których mowa powyżej podyktowane są koniecznością zapewnienia:</w:t>
      </w:r>
    </w:p>
    <w:p w14:paraId="79301AFD" w14:textId="77777777" w:rsidR="009568B4" w:rsidRPr="0041094F" w:rsidRDefault="009568B4" w:rsidP="00B71010">
      <w:pPr>
        <w:numPr>
          <w:ilvl w:val="0"/>
          <w:numId w:val="12"/>
        </w:numPr>
        <w:spacing w:after="0"/>
        <w:jc w:val="left"/>
      </w:pPr>
      <w:r w:rsidRPr="0041094F">
        <w:t>spójności technologicznej i kompatybilności systemowej pomiędzy wszystkimi oferowanymi oprawami, w szczególności w zakresie zintegrowanego ich dla potrzeb systemu sterowania, komunikacji, zasilania oraz monitoringu parametrów pracy,</w:t>
      </w:r>
    </w:p>
    <w:p w14:paraId="45884ABB" w14:textId="77777777" w:rsidR="009568B4" w:rsidRPr="0041094F" w:rsidRDefault="009568B4" w:rsidP="00B71010">
      <w:pPr>
        <w:numPr>
          <w:ilvl w:val="0"/>
          <w:numId w:val="12"/>
        </w:numPr>
        <w:spacing w:after="0"/>
        <w:jc w:val="left"/>
      </w:pPr>
      <w:r w:rsidRPr="0041094F">
        <w:t>jednolitych procedur serwisowych i gwarancyjnych, co wpływa na efektywność eksploatacji i utrzymania infrastruktury oświetleniowej,</w:t>
      </w:r>
    </w:p>
    <w:p w14:paraId="18A7B44A" w14:textId="77777777" w:rsidR="009568B4" w:rsidRPr="0041094F" w:rsidRDefault="009568B4" w:rsidP="00B71010">
      <w:pPr>
        <w:numPr>
          <w:ilvl w:val="0"/>
          <w:numId w:val="12"/>
        </w:numPr>
        <w:spacing w:after="0"/>
        <w:jc w:val="left"/>
      </w:pPr>
      <w:r w:rsidRPr="0041094F">
        <w:t>zachowania jednolitej estetyki i konstrukcji opraw, co ma istotne znaczenie dla ładu przestrzennego oraz spójności wizualnej inwestycji,</w:t>
      </w:r>
    </w:p>
    <w:p w14:paraId="74BC31E1" w14:textId="77777777" w:rsidR="009568B4" w:rsidRPr="0041094F" w:rsidRDefault="009568B4" w:rsidP="00B71010">
      <w:pPr>
        <w:numPr>
          <w:ilvl w:val="0"/>
          <w:numId w:val="12"/>
        </w:numPr>
        <w:spacing w:after="0"/>
        <w:jc w:val="left"/>
      </w:pPr>
      <w:r w:rsidRPr="0041094F">
        <w:t>ograniczenia ryzyka wystąpienia niezgodności technicznych, wynikających z zastosowania rozwiązań pochodzących od różnych producentów.</w:t>
      </w:r>
    </w:p>
    <w:p w14:paraId="0D60500C" w14:textId="77777777" w:rsidR="009568B4" w:rsidRPr="0041094F" w:rsidRDefault="009568B4" w:rsidP="00B71010">
      <w:pPr>
        <w:spacing w:after="0"/>
        <w:jc w:val="left"/>
      </w:pPr>
      <w:r w:rsidRPr="0041094F">
        <w:t>Zamawiający dopuszcza zaoferowanie opraw równoważnych, pod warunkiem, że wszystkie oprawy zaproponowane przez Wykonawcę będą spełniały w/w wymogi, a ich parametry techniczne, funkcjonalne oraz estetyczne będą zgodne z wymaganiami określonymi w OPZ.</w:t>
      </w:r>
    </w:p>
    <w:p w14:paraId="63EDFFE9" w14:textId="77777777" w:rsidR="009568B4" w:rsidRPr="0041094F" w:rsidRDefault="009568B4" w:rsidP="00B71010">
      <w:pPr>
        <w:spacing w:after="0"/>
        <w:jc w:val="left"/>
      </w:pPr>
      <w:r w:rsidRPr="0041094F">
        <w:t>Wykonawca zobowiązany jest do wykazania, że oferowane oprawy spełniają wymagania określone w SWZ, w szczególności poprzez złożenie stosownych dokumentów potwierdzających ich zgodność (np. karty katalogowe, certyfikaty, deklaracje zgodności, itp.)</w:t>
      </w:r>
    </w:p>
    <w:p w14:paraId="3C7F72E0" w14:textId="77777777" w:rsidR="009568B4" w:rsidRPr="0041094F" w:rsidRDefault="009568B4" w:rsidP="00B71010">
      <w:pPr>
        <w:spacing w:after="0"/>
        <w:jc w:val="left"/>
      </w:pPr>
    </w:p>
    <w:p w14:paraId="0066BE11" w14:textId="3EC81F12" w:rsidR="009568B4" w:rsidRPr="0041094F" w:rsidRDefault="009568B4" w:rsidP="00B71010">
      <w:pPr>
        <w:spacing w:after="0"/>
        <w:jc w:val="left"/>
        <w:rPr>
          <w:b/>
          <w:bCs/>
        </w:rPr>
      </w:pPr>
      <w:r w:rsidRPr="0041094F">
        <w:rPr>
          <w:b/>
          <w:bCs/>
        </w:rPr>
        <w:t xml:space="preserve">Pytanie nr </w:t>
      </w:r>
      <w:r w:rsidR="0081264B">
        <w:rPr>
          <w:b/>
          <w:bCs/>
        </w:rPr>
        <w:t>4</w:t>
      </w:r>
    </w:p>
    <w:p w14:paraId="4E64236E" w14:textId="69C04B94" w:rsidR="009F04C4" w:rsidRPr="0041094F" w:rsidRDefault="009F04C4" w:rsidP="009F04C4">
      <w:pPr>
        <w:spacing w:after="0"/>
        <w:jc w:val="left"/>
      </w:pPr>
      <w:r w:rsidRPr="0041094F">
        <w:t xml:space="preserve">Wnosimy o zniesienie wymogu co do minimalnej ilości wersji rozmiarowych opraw </w:t>
      </w:r>
    </w:p>
    <w:p w14:paraId="6774EB01" w14:textId="72B02214" w:rsidR="009F04C4" w:rsidRPr="0041094F" w:rsidRDefault="009F04C4" w:rsidP="009F04C4">
      <w:pPr>
        <w:spacing w:after="0"/>
        <w:jc w:val="left"/>
      </w:pPr>
      <w:r w:rsidRPr="0041094F">
        <w:t xml:space="preserve">drogowych i ozdobnych zwieszanych oraz o zniesienie wymogu co do ich rozmiarów.  </w:t>
      </w:r>
    </w:p>
    <w:p w14:paraId="1E06BFD9" w14:textId="65D45501" w:rsidR="009568B4" w:rsidRPr="0041094F" w:rsidRDefault="009F04C4" w:rsidP="00B71010">
      <w:pPr>
        <w:spacing w:after="0"/>
        <w:jc w:val="left"/>
      </w:pPr>
      <w:r w:rsidRPr="0041094F">
        <w:rPr>
          <w:noProof/>
        </w:rPr>
        <w:drawing>
          <wp:inline distT="0" distB="0" distL="0" distR="0" wp14:anchorId="1DCDEE2B" wp14:editId="2683D08E">
            <wp:extent cx="4503761" cy="999154"/>
            <wp:effectExtent l="0" t="0" r="0" b="0"/>
            <wp:docPr id="128268446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2684465" name=""/>
                    <pic:cNvPicPr/>
                  </pic:nvPicPr>
                  <pic:blipFill>
                    <a:blip r:embed="rId8"/>
                    <a:stretch>
                      <a:fillRect/>
                    </a:stretch>
                  </pic:blipFill>
                  <pic:spPr>
                    <a:xfrm>
                      <a:off x="0" y="0"/>
                      <a:ext cx="4520958" cy="1002969"/>
                    </a:xfrm>
                    <a:prstGeom prst="rect">
                      <a:avLst/>
                    </a:prstGeom>
                  </pic:spPr>
                </pic:pic>
              </a:graphicData>
            </a:graphic>
          </wp:inline>
        </w:drawing>
      </w:r>
    </w:p>
    <w:p w14:paraId="03FA9D66" w14:textId="7D420640" w:rsidR="009568B4" w:rsidRPr="0041094F" w:rsidRDefault="006F2145" w:rsidP="00B71010">
      <w:pPr>
        <w:spacing w:after="0"/>
        <w:jc w:val="left"/>
      </w:pPr>
      <w:r w:rsidRPr="0041094F">
        <w:rPr>
          <w:noProof/>
        </w:rPr>
        <w:drawing>
          <wp:inline distT="0" distB="0" distL="0" distR="0" wp14:anchorId="68F6B7BD" wp14:editId="5BF3BC7A">
            <wp:extent cx="5123809" cy="2219048"/>
            <wp:effectExtent l="0" t="0" r="1270" b="0"/>
            <wp:docPr id="104381428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3814284" name=""/>
                    <pic:cNvPicPr/>
                  </pic:nvPicPr>
                  <pic:blipFill>
                    <a:blip r:embed="rId9"/>
                    <a:stretch>
                      <a:fillRect/>
                    </a:stretch>
                  </pic:blipFill>
                  <pic:spPr>
                    <a:xfrm>
                      <a:off x="0" y="0"/>
                      <a:ext cx="5123809" cy="2219048"/>
                    </a:xfrm>
                    <a:prstGeom prst="rect">
                      <a:avLst/>
                    </a:prstGeom>
                  </pic:spPr>
                </pic:pic>
              </a:graphicData>
            </a:graphic>
          </wp:inline>
        </w:drawing>
      </w:r>
    </w:p>
    <w:p w14:paraId="3DF3C4E4" w14:textId="3AB12C68" w:rsidR="006F2145" w:rsidRPr="0041094F" w:rsidRDefault="006F2145" w:rsidP="00B71010">
      <w:pPr>
        <w:spacing w:after="0"/>
        <w:jc w:val="left"/>
      </w:pPr>
      <w:r w:rsidRPr="0041094F">
        <w:rPr>
          <w:noProof/>
        </w:rPr>
        <w:lastRenderedPageBreak/>
        <w:drawing>
          <wp:inline distT="0" distB="0" distL="0" distR="0" wp14:anchorId="3A016BB2" wp14:editId="638D644D">
            <wp:extent cx="5514286" cy="2304762"/>
            <wp:effectExtent l="0" t="0" r="0" b="635"/>
            <wp:docPr id="85799170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991702" name=""/>
                    <pic:cNvPicPr/>
                  </pic:nvPicPr>
                  <pic:blipFill>
                    <a:blip r:embed="rId10"/>
                    <a:stretch>
                      <a:fillRect/>
                    </a:stretch>
                  </pic:blipFill>
                  <pic:spPr>
                    <a:xfrm>
                      <a:off x="0" y="0"/>
                      <a:ext cx="5514286" cy="2304762"/>
                    </a:xfrm>
                    <a:prstGeom prst="rect">
                      <a:avLst/>
                    </a:prstGeom>
                  </pic:spPr>
                </pic:pic>
              </a:graphicData>
            </a:graphic>
          </wp:inline>
        </w:drawing>
      </w:r>
    </w:p>
    <w:p w14:paraId="08713D73" w14:textId="493AF0C8" w:rsidR="006F2145" w:rsidRPr="0041094F" w:rsidRDefault="006F2145" w:rsidP="006F2145">
      <w:pPr>
        <w:spacing w:after="0"/>
        <w:jc w:val="center"/>
      </w:pPr>
      <w:r w:rsidRPr="0041094F">
        <w:rPr>
          <w:noProof/>
        </w:rPr>
        <w:drawing>
          <wp:inline distT="0" distB="0" distL="0" distR="0" wp14:anchorId="753400D8" wp14:editId="29175C43">
            <wp:extent cx="3882788" cy="451333"/>
            <wp:effectExtent l="0" t="0" r="3810" b="6350"/>
            <wp:docPr id="188864670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8646703" name=""/>
                    <pic:cNvPicPr/>
                  </pic:nvPicPr>
                  <pic:blipFill>
                    <a:blip r:embed="rId11"/>
                    <a:stretch>
                      <a:fillRect/>
                    </a:stretch>
                  </pic:blipFill>
                  <pic:spPr>
                    <a:xfrm>
                      <a:off x="0" y="0"/>
                      <a:ext cx="3904611" cy="453870"/>
                    </a:xfrm>
                    <a:prstGeom prst="rect">
                      <a:avLst/>
                    </a:prstGeom>
                  </pic:spPr>
                </pic:pic>
              </a:graphicData>
            </a:graphic>
          </wp:inline>
        </w:drawing>
      </w:r>
    </w:p>
    <w:p w14:paraId="45C15533" w14:textId="622A50F4" w:rsidR="006F2145" w:rsidRPr="0041094F" w:rsidRDefault="006F2145" w:rsidP="006F2145">
      <w:pPr>
        <w:spacing w:after="0"/>
        <w:jc w:val="center"/>
      </w:pPr>
      <w:r w:rsidRPr="0041094F">
        <w:rPr>
          <w:noProof/>
        </w:rPr>
        <w:drawing>
          <wp:inline distT="0" distB="0" distL="0" distR="0" wp14:anchorId="0C70953C" wp14:editId="42D7AF7C">
            <wp:extent cx="4107976" cy="3131892"/>
            <wp:effectExtent l="0" t="0" r="6985" b="0"/>
            <wp:docPr id="91469972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4699728" name=""/>
                    <pic:cNvPicPr/>
                  </pic:nvPicPr>
                  <pic:blipFill>
                    <a:blip r:embed="rId12"/>
                    <a:stretch>
                      <a:fillRect/>
                    </a:stretch>
                  </pic:blipFill>
                  <pic:spPr>
                    <a:xfrm>
                      <a:off x="0" y="0"/>
                      <a:ext cx="4133599" cy="3151427"/>
                    </a:xfrm>
                    <a:prstGeom prst="rect">
                      <a:avLst/>
                    </a:prstGeom>
                  </pic:spPr>
                </pic:pic>
              </a:graphicData>
            </a:graphic>
          </wp:inline>
        </w:drawing>
      </w:r>
    </w:p>
    <w:p w14:paraId="44FDBC5F" w14:textId="77777777" w:rsidR="006F2145" w:rsidRPr="0041094F" w:rsidRDefault="006F2145" w:rsidP="006F2145">
      <w:pPr>
        <w:spacing w:after="0"/>
        <w:jc w:val="left"/>
      </w:pPr>
      <w:r w:rsidRPr="0041094F">
        <w:t xml:space="preserve">Wymaganie co najmniej 2 wersji rozmiarowych przy określonych wymiarach wydaje się </w:t>
      </w:r>
    </w:p>
    <w:p w14:paraId="5E2A1B0A" w14:textId="5932E732" w:rsidR="006F2145" w:rsidRPr="0041094F" w:rsidRDefault="006F2145" w:rsidP="006F2145">
      <w:pPr>
        <w:spacing w:after="0"/>
        <w:jc w:val="left"/>
      </w:pPr>
      <w:r w:rsidRPr="0041094F">
        <w:t xml:space="preserve">bezzasadne, tym bardziej że podane wersje i wymiary są zaczerpnięte z opraw producentów LUG oraz </w:t>
      </w:r>
      <w:proofErr w:type="spellStart"/>
      <w:r w:rsidRPr="0041094F">
        <w:t>Schreder</w:t>
      </w:r>
      <w:proofErr w:type="spellEnd"/>
      <w:r w:rsidRPr="0041094F">
        <w:t xml:space="preserve">. Przy tak opisanych wymogach co do rozmiarów i założonej tolerancji (pozornej) Wykonawcy są w zasadzie zmuszeni do korzystania z asortymentu w/w producentów. Powoduje to ograniczenie konkurencyjności i dyskryminację pozostałych licznych producentów oświetlenia, którzy posiadają oprawy o nieco innych rozmiarach i proporcjach. W przypadku opraw drogowych, gdzie producenci dążą do optymalizacji konstrukcyjnej, ich rozmiar uzależniony jest od mocy znamionowej (im większa moc tym większa oprawa) i dopasowany jest do optymalizowania warunków termicznych oprawy w celu optymalnej efektywności użytkowej i zagwarantowania optymalnych oszczędności energetycznych użytkownika. W przypadku opraw ozdobnych producenci ustalają rozmiar biorąc pod uwagę warunki termiczne jak i estetyczne/wizualne, tak aby swoim charakterem spójnie nawiązywały do słupów typu parkowego oraz bezpośredniego otoczenia. Odstępstwa od podanych przez Zamawiającego wymiarów o np. 5 - 10 cm nie ma żadnego wpływu na </w:t>
      </w:r>
      <w:r w:rsidRPr="0041094F">
        <w:lastRenderedPageBreak/>
        <w:t xml:space="preserve">walory wizualne czy praktyczne. Żaden producent nie zaoferuje przecież oprawy ozdobnej 2 czy 3 razy mniejszej lub większej od wskazanej przez Zamawiającego. </w:t>
      </w:r>
    </w:p>
    <w:p w14:paraId="105C27E0" w14:textId="77777777" w:rsidR="006F2145" w:rsidRPr="0041094F" w:rsidRDefault="006F2145" w:rsidP="006F2145">
      <w:pPr>
        <w:spacing w:after="0"/>
        <w:jc w:val="left"/>
      </w:pPr>
      <w:r w:rsidRPr="0041094F">
        <w:t xml:space="preserve">Zamawiający wskazując wygląd opraw powinien wymagać aby Wykonawcy oferowali oprawy o </w:t>
      </w:r>
    </w:p>
    <w:p w14:paraId="3A727CAA" w14:textId="77777777" w:rsidR="006F2145" w:rsidRPr="0041094F" w:rsidRDefault="006F2145" w:rsidP="006F2145">
      <w:pPr>
        <w:spacing w:after="0"/>
        <w:jc w:val="left"/>
      </w:pPr>
      <w:r w:rsidRPr="0041094F">
        <w:t xml:space="preserve">kształcie do nich nawiązującym, bez zbędnego wskazywania wymiarów z dokładnością co do </w:t>
      </w:r>
    </w:p>
    <w:p w14:paraId="4074F545" w14:textId="6EA6FC27" w:rsidR="009568B4" w:rsidRPr="0041094F" w:rsidRDefault="006F2145" w:rsidP="006F2145">
      <w:pPr>
        <w:spacing w:after="0"/>
        <w:jc w:val="left"/>
      </w:pPr>
      <w:r w:rsidRPr="0041094F">
        <w:t>milimetra. Zamawiający słusznie wymaga by w danym ciągu opraw stosować ten sam typ i rozmiar oprawy i taki racjonalny wymóg w ocenie Wykonawcy nie potrzebuje uzupełnienia o określanie konkretnych rozmiarów opraw, czy też uzasadnienia.</w:t>
      </w:r>
    </w:p>
    <w:p w14:paraId="186D4A19" w14:textId="77777777" w:rsidR="006F2145" w:rsidRPr="0041094F" w:rsidRDefault="006F2145" w:rsidP="006F2145">
      <w:pPr>
        <w:spacing w:after="0"/>
        <w:jc w:val="left"/>
      </w:pPr>
      <w:r w:rsidRPr="0041094F">
        <w:t xml:space="preserve">Załącznik nr 7 nie zacieśnia wymogów za pomocą określania rozmiarów opraw, racjonalnie </w:t>
      </w:r>
    </w:p>
    <w:p w14:paraId="61F24024" w14:textId="33C071A2" w:rsidR="009568B4" w:rsidRPr="0041094F" w:rsidRDefault="006F2145" w:rsidP="006F2145">
      <w:pPr>
        <w:spacing w:after="0"/>
        <w:jc w:val="left"/>
      </w:pPr>
      <w:r w:rsidRPr="0041094F">
        <w:t>podając istotne parametry techniczne opraw.</w:t>
      </w:r>
    </w:p>
    <w:p w14:paraId="25938A62" w14:textId="70B7B821" w:rsidR="009568B4" w:rsidRPr="0041094F" w:rsidRDefault="009568B4" w:rsidP="00B71010">
      <w:pPr>
        <w:spacing w:after="0"/>
        <w:jc w:val="left"/>
      </w:pPr>
    </w:p>
    <w:p w14:paraId="28309B42" w14:textId="531FCC36" w:rsidR="009568B4" w:rsidRPr="0041094F" w:rsidRDefault="009568B4" w:rsidP="00B71010">
      <w:pPr>
        <w:spacing w:after="0"/>
        <w:jc w:val="left"/>
        <w:rPr>
          <w:b/>
          <w:bCs/>
        </w:rPr>
      </w:pPr>
      <w:r w:rsidRPr="0041094F">
        <w:rPr>
          <w:b/>
          <w:bCs/>
        </w:rPr>
        <w:t xml:space="preserve">Zamawiający udziela odpowiedzi </w:t>
      </w:r>
    </w:p>
    <w:p w14:paraId="6BC0FBA8" w14:textId="77777777" w:rsidR="009568B4" w:rsidRPr="0041094F" w:rsidRDefault="009568B4" w:rsidP="00B71010">
      <w:pPr>
        <w:spacing w:after="0"/>
        <w:jc w:val="left"/>
      </w:pPr>
      <w:r w:rsidRPr="0041094F">
        <w:t xml:space="preserve">W przypadku oprawy drogowej TYP 1, Zamawiający wymaga, aby oferowane oprawy występowały w </w:t>
      </w:r>
      <w:r w:rsidRPr="0041094F">
        <w:rPr>
          <w:b/>
          <w:bCs/>
        </w:rPr>
        <w:t>minimum dwóch wersjach rozmiarowych</w:t>
      </w:r>
      <w:r w:rsidRPr="0041094F">
        <w:t>, przy zachowaniu dopuszczalnej tolerancji ±5% względem skrajnych wymiarów podanych w OPZ (Załącznik nr 6 do SWZ):</w:t>
      </w:r>
    </w:p>
    <w:p w14:paraId="65833D36" w14:textId="77777777" w:rsidR="009568B4" w:rsidRPr="0041094F" w:rsidRDefault="009568B4" w:rsidP="00B71010">
      <w:pPr>
        <w:numPr>
          <w:ilvl w:val="0"/>
          <w:numId w:val="8"/>
        </w:numPr>
        <w:spacing w:after="0"/>
        <w:jc w:val="left"/>
      </w:pPr>
      <w:r w:rsidRPr="0041094F">
        <w:t>długość (L): 470–880 mm,</w:t>
      </w:r>
    </w:p>
    <w:p w14:paraId="76D03115" w14:textId="77777777" w:rsidR="009568B4" w:rsidRPr="0041094F" w:rsidRDefault="009568B4" w:rsidP="00B71010">
      <w:pPr>
        <w:numPr>
          <w:ilvl w:val="0"/>
          <w:numId w:val="8"/>
        </w:numPr>
        <w:spacing w:after="0"/>
        <w:jc w:val="left"/>
      </w:pPr>
      <w:r w:rsidRPr="0041094F">
        <w:t>szerokość (W): 200–390 mm,</w:t>
      </w:r>
    </w:p>
    <w:p w14:paraId="2BF7E51F" w14:textId="77777777" w:rsidR="009568B4" w:rsidRPr="0041094F" w:rsidRDefault="009568B4" w:rsidP="00B71010">
      <w:pPr>
        <w:numPr>
          <w:ilvl w:val="0"/>
          <w:numId w:val="8"/>
        </w:numPr>
        <w:spacing w:after="0"/>
        <w:jc w:val="left"/>
      </w:pPr>
      <w:r w:rsidRPr="0041094F">
        <w:t>wysokość (H): 90–100 mm.</w:t>
      </w:r>
    </w:p>
    <w:p w14:paraId="601D9EB7" w14:textId="77777777" w:rsidR="009568B4" w:rsidRPr="0041094F" w:rsidRDefault="009568B4" w:rsidP="00B71010">
      <w:pPr>
        <w:spacing w:after="0"/>
        <w:jc w:val="left"/>
      </w:pPr>
      <w:r w:rsidRPr="0041094F">
        <w:t>Wymagania te zostały określone w celu:</w:t>
      </w:r>
    </w:p>
    <w:p w14:paraId="6B5EC51E" w14:textId="77777777" w:rsidR="009568B4" w:rsidRPr="0041094F" w:rsidRDefault="009568B4" w:rsidP="00B71010">
      <w:pPr>
        <w:numPr>
          <w:ilvl w:val="0"/>
          <w:numId w:val="9"/>
        </w:numPr>
        <w:spacing w:after="0"/>
        <w:jc w:val="left"/>
      </w:pPr>
      <w:r w:rsidRPr="0041094F">
        <w:t>zapewnienia możliwości elastycznego doboru opraw do zróżnicowanych sytuacji projektowych – od wąskich ciągów pieszych po szerokie ulice z wieloma pasami ruchu,</w:t>
      </w:r>
    </w:p>
    <w:p w14:paraId="2DBD0CA8" w14:textId="77777777" w:rsidR="009568B4" w:rsidRPr="0041094F" w:rsidRDefault="009568B4" w:rsidP="00B71010">
      <w:pPr>
        <w:numPr>
          <w:ilvl w:val="0"/>
          <w:numId w:val="9"/>
        </w:numPr>
        <w:spacing w:after="0"/>
        <w:jc w:val="left"/>
      </w:pPr>
      <w:r w:rsidRPr="0041094F">
        <w:t>utrzymania spójności wizualnej w ramach jednej linii stylistycznej opraw, niezależnie od mocy i zastosowania,</w:t>
      </w:r>
    </w:p>
    <w:p w14:paraId="489B4D24" w14:textId="77777777" w:rsidR="009568B4" w:rsidRPr="0041094F" w:rsidRDefault="009568B4" w:rsidP="00B71010">
      <w:pPr>
        <w:numPr>
          <w:ilvl w:val="0"/>
          <w:numId w:val="9"/>
        </w:numPr>
        <w:spacing w:after="0"/>
        <w:jc w:val="left"/>
      </w:pPr>
      <w:r w:rsidRPr="0041094F">
        <w:t xml:space="preserve">zminimalizowania efektu przewymiarowania lub </w:t>
      </w:r>
      <w:proofErr w:type="spellStart"/>
      <w:r w:rsidRPr="0041094F">
        <w:t>niedowymiarowania</w:t>
      </w:r>
      <w:proofErr w:type="spellEnd"/>
      <w:r w:rsidRPr="0041094F">
        <w:t xml:space="preserve"> opraw w stosunku do lokalizacji.</w:t>
      </w:r>
    </w:p>
    <w:p w14:paraId="08EB3C31" w14:textId="389EF4A9" w:rsidR="009568B4" w:rsidRPr="0041094F" w:rsidRDefault="009568B4" w:rsidP="00B71010">
      <w:pPr>
        <w:spacing w:after="0"/>
        <w:jc w:val="left"/>
      </w:pPr>
      <w:r w:rsidRPr="0041094F">
        <w:t>Wskazane rozmiary mają charakter referencyjny– nie są związane z żadnym konkretnym producentem. Dopuszczona tolerancja ±5%</w:t>
      </w:r>
      <w:r w:rsidR="002740BA" w:rsidRPr="0041094F">
        <w:t xml:space="preserve"> (dotyczy wszystkich typów </w:t>
      </w:r>
      <w:r w:rsidR="006F2145" w:rsidRPr="0041094F">
        <w:t>opraw</w:t>
      </w:r>
      <w:r w:rsidR="002740BA" w:rsidRPr="0041094F">
        <w:t>)</w:t>
      </w:r>
      <w:r w:rsidRPr="0041094F">
        <w:t xml:space="preserve"> pozwala uwzględnić oprawy różnych producentów.</w:t>
      </w:r>
    </w:p>
    <w:p w14:paraId="4370DCAC" w14:textId="77777777" w:rsidR="009568B4" w:rsidRPr="0041094F" w:rsidRDefault="009568B4" w:rsidP="00B71010">
      <w:pPr>
        <w:spacing w:after="0"/>
        <w:jc w:val="left"/>
      </w:pPr>
      <w:r w:rsidRPr="0041094F">
        <w:t xml:space="preserve">W przypadku </w:t>
      </w:r>
      <w:r w:rsidRPr="0041094F">
        <w:rPr>
          <w:b/>
          <w:bCs/>
        </w:rPr>
        <w:t>opraw dekoracyjnych zwieszanych</w:t>
      </w:r>
      <w:r w:rsidRPr="0041094F">
        <w:t xml:space="preserve"> Zamawiający również wymaga </w:t>
      </w:r>
      <w:r w:rsidRPr="0041094F">
        <w:rPr>
          <w:b/>
          <w:bCs/>
        </w:rPr>
        <w:t>dwóch wersji rozmiarowych tego samego typu oprawy</w:t>
      </w:r>
      <w:r w:rsidRPr="0041094F">
        <w:t>.</w:t>
      </w:r>
    </w:p>
    <w:p w14:paraId="5BCE8727" w14:textId="77777777" w:rsidR="009568B4" w:rsidRPr="0041094F" w:rsidRDefault="009568B4" w:rsidP="00B71010">
      <w:pPr>
        <w:spacing w:after="0"/>
        <w:jc w:val="left"/>
      </w:pPr>
      <w:r w:rsidRPr="0041094F">
        <w:t>Oprawę o większym gabarycie należy zastosować do oświetlenia jezdni, natomiast oprawę o mniejszym gabarycie – do oświetlenia ciągów pieszych i pieszo-rowerowych, zgodnie z zamierzonym przez Zamawiającego efektem estetycznym.</w:t>
      </w:r>
    </w:p>
    <w:p w14:paraId="1D23C6C0" w14:textId="11206F12" w:rsidR="009568B4" w:rsidRPr="0041094F" w:rsidRDefault="009568B4" w:rsidP="006F2145">
      <w:pPr>
        <w:spacing w:before="40" w:line="360" w:lineRule="auto"/>
      </w:pPr>
      <w:r w:rsidRPr="0041094F">
        <w:t>Zamawiający dodatkowo informuje, że w</w:t>
      </w:r>
      <w:r w:rsidR="006F2145" w:rsidRPr="0041094F">
        <w:t xml:space="preserve"> Załączniku nr 6 do SWZ</w:t>
      </w:r>
      <w:r w:rsidRPr="0041094F">
        <w:t xml:space="preserve"> zapisie dotyczącym opraw dekoracyjnych jako zamiennik typu „szyszka” (typu Dawid), montowanych na słupach firmy Art Metal, nastąpiła </w:t>
      </w:r>
      <w:r w:rsidRPr="0041094F">
        <w:rPr>
          <w:b/>
          <w:bCs/>
        </w:rPr>
        <w:t>omyłka pisarska</w:t>
      </w:r>
      <w:r w:rsidRPr="0041094F">
        <w:t xml:space="preserve">. Właściwym odniesieniem jest </w:t>
      </w:r>
      <w:r w:rsidRPr="0041094F">
        <w:rPr>
          <w:b/>
          <w:bCs/>
        </w:rPr>
        <w:t>oprawa ze zdjęcia nr 1</w:t>
      </w:r>
      <w:r w:rsidRPr="0041094F">
        <w:t>, tj.:</w:t>
      </w:r>
    </w:p>
    <w:p w14:paraId="008C7697" w14:textId="77777777" w:rsidR="009568B4" w:rsidRPr="0041094F" w:rsidRDefault="009568B4" w:rsidP="00B71010">
      <w:pPr>
        <w:numPr>
          <w:ilvl w:val="0"/>
          <w:numId w:val="11"/>
        </w:numPr>
        <w:spacing w:after="0"/>
        <w:jc w:val="left"/>
      </w:pPr>
      <w:r w:rsidRPr="0041094F">
        <w:t>forma kopuły (odwróconej misy), źródło LED zintegrowane od spodu, gładki korpus bez ozdobników, możliwość montażu centralnego, kompaktowa, współczesna forma.</w:t>
      </w:r>
    </w:p>
    <w:p w14:paraId="27AE333B" w14:textId="77777777" w:rsidR="009568B4" w:rsidRPr="0041094F" w:rsidRDefault="009568B4" w:rsidP="00B71010">
      <w:pPr>
        <w:spacing w:after="0"/>
        <w:jc w:val="left"/>
      </w:pPr>
      <w:r w:rsidRPr="0041094F">
        <w:t>Zamawiający nie planuje zniesienia wymogu minimalnej liczby wersji rozmiarowych, ponieważ:</w:t>
      </w:r>
    </w:p>
    <w:p w14:paraId="60F03700" w14:textId="77777777" w:rsidR="009568B4" w:rsidRPr="0041094F" w:rsidRDefault="009568B4" w:rsidP="00B71010">
      <w:pPr>
        <w:numPr>
          <w:ilvl w:val="0"/>
          <w:numId w:val="10"/>
        </w:numPr>
        <w:spacing w:after="0"/>
        <w:jc w:val="left"/>
      </w:pPr>
      <w:r w:rsidRPr="0041094F">
        <w:t>zapewnia to dopasowanie gabarytów i mocy oprawy do warunków lokalnych,</w:t>
      </w:r>
    </w:p>
    <w:p w14:paraId="7A7AD4CC" w14:textId="77777777" w:rsidR="009568B4" w:rsidRPr="0041094F" w:rsidRDefault="009568B4" w:rsidP="00B71010">
      <w:pPr>
        <w:numPr>
          <w:ilvl w:val="0"/>
          <w:numId w:val="10"/>
        </w:numPr>
        <w:spacing w:after="0"/>
        <w:jc w:val="left"/>
      </w:pPr>
      <w:r w:rsidRPr="0041094F">
        <w:t>umożliwia uporządkowane zróżnicowanie rozwiązań przy zachowaniu estetyki i zgodności z normami.</w:t>
      </w:r>
    </w:p>
    <w:p w14:paraId="55429DE1" w14:textId="564A077D" w:rsidR="009568B4" w:rsidRPr="0041094F" w:rsidRDefault="006F2145" w:rsidP="00B71010">
      <w:pPr>
        <w:spacing w:after="0"/>
        <w:jc w:val="left"/>
      </w:pPr>
      <w:r w:rsidRPr="0041094F">
        <w:t>W Załączniku nr 6 do SWZ w</w:t>
      </w:r>
      <w:r w:rsidR="009568B4" w:rsidRPr="0041094F">
        <w:t xml:space="preserve"> odniesieniu do punktu VI.3 przypadku wszystkich opraw dekoracyjnych ozdobnych (parkowych), Zamawiający wprowadza korektę wymiarów:</w:t>
      </w:r>
    </w:p>
    <w:p w14:paraId="77AF9FAB" w14:textId="77777777" w:rsidR="009568B4" w:rsidRPr="0041094F" w:rsidRDefault="009568B4" w:rsidP="00B71010">
      <w:pPr>
        <w:pStyle w:val="Akapitzlist"/>
        <w:numPr>
          <w:ilvl w:val="0"/>
          <w:numId w:val="15"/>
        </w:numPr>
        <w:contextualSpacing/>
        <w:jc w:val="left"/>
        <w:rPr>
          <w:rFonts w:cs="Times New Roman"/>
          <w:szCs w:val="24"/>
          <w:lang w:eastAsia="pl-PL"/>
        </w:rPr>
      </w:pPr>
      <w:r w:rsidRPr="0041094F">
        <w:rPr>
          <w:rFonts w:cs="Times New Roman"/>
          <w:szCs w:val="24"/>
          <w:lang w:eastAsia="pl-PL"/>
        </w:rPr>
        <w:lastRenderedPageBreak/>
        <w:t>dopuszczalna tolerancja wymiarów ±5% przy następujących rozmiarach: L:350-510mm; H:470-750mm, S Ø 48-76mm</w:t>
      </w:r>
    </w:p>
    <w:p w14:paraId="0E018A1E" w14:textId="77777777" w:rsidR="006F2145" w:rsidRPr="0041094F" w:rsidRDefault="006F2145" w:rsidP="006F2145">
      <w:pPr>
        <w:spacing w:after="0"/>
        <w:jc w:val="left"/>
      </w:pPr>
    </w:p>
    <w:p w14:paraId="75AC32C8" w14:textId="6D78C887" w:rsidR="006F2145" w:rsidRPr="0041094F" w:rsidRDefault="006F2145" w:rsidP="006F2145">
      <w:pPr>
        <w:spacing w:after="0"/>
        <w:jc w:val="left"/>
        <w:rPr>
          <w:b/>
          <w:bCs/>
        </w:rPr>
      </w:pPr>
      <w:r w:rsidRPr="0041094F">
        <w:rPr>
          <w:b/>
          <w:bCs/>
        </w:rPr>
        <w:t xml:space="preserve">Pytanie nr </w:t>
      </w:r>
      <w:r w:rsidR="0081264B">
        <w:rPr>
          <w:b/>
          <w:bCs/>
        </w:rPr>
        <w:t>5</w:t>
      </w:r>
    </w:p>
    <w:p w14:paraId="278D68A5" w14:textId="728970ED" w:rsidR="009568B4" w:rsidRPr="0041094F" w:rsidRDefault="0081264B" w:rsidP="006F2145">
      <w:pPr>
        <w:spacing w:after="0"/>
        <w:jc w:val="left"/>
      </w:pPr>
      <w:r>
        <w:t>P</w:t>
      </w:r>
      <w:r w:rsidR="006F2145" w:rsidRPr="0041094F">
        <w:t>roszę o potwierdzenie, że Zamawiający dopuszcza oprawy różnych producentów o zróżnicowanych rozmiarach i spójnych proporcjach, o przykładowych wzorach opraw:</w:t>
      </w:r>
    </w:p>
    <w:p w14:paraId="0EB2A9A5" w14:textId="77777777" w:rsidR="006F2145" w:rsidRPr="0041094F" w:rsidRDefault="006F2145" w:rsidP="00B71010">
      <w:pPr>
        <w:spacing w:after="0"/>
        <w:jc w:val="left"/>
        <w:rPr>
          <w:b/>
          <w:bCs/>
        </w:rPr>
      </w:pPr>
    </w:p>
    <w:p w14:paraId="15A5EE06" w14:textId="77777777" w:rsidR="009568B4" w:rsidRPr="0041094F" w:rsidRDefault="009568B4" w:rsidP="00B71010">
      <w:pPr>
        <w:spacing w:after="0"/>
        <w:jc w:val="left"/>
        <w:rPr>
          <w:b/>
          <w:bCs/>
        </w:rPr>
      </w:pPr>
      <w:r w:rsidRPr="0041094F">
        <w:rPr>
          <w:b/>
          <w:bCs/>
          <w:noProof/>
        </w:rPr>
        <w:drawing>
          <wp:inline distT="0" distB="0" distL="0" distR="0" wp14:anchorId="12E89B6C" wp14:editId="009F4233">
            <wp:extent cx="4546600" cy="4147582"/>
            <wp:effectExtent l="0" t="0" r="6350" b="5715"/>
            <wp:docPr id="112287832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878327" name=""/>
                    <pic:cNvPicPr/>
                  </pic:nvPicPr>
                  <pic:blipFill>
                    <a:blip r:embed="rId13"/>
                    <a:stretch>
                      <a:fillRect/>
                    </a:stretch>
                  </pic:blipFill>
                  <pic:spPr>
                    <a:xfrm>
                      <a:off x="0" y="0"/>
                      <a:ext cx="4551334" cy="4151900"/>
                    </a:xfrm>
                    <a:prstGeom prst="rect">
                      <a:avLst/>
                    </a:prstGeom>
                  </pic:spPr>
                </pic:pic>
              </a:graphicData>
            </a:graphic>
          </wp:inline>
        </w:drawing>
      </w:r>
    </w:p>
    <w:p w14:paraId="19A9168D" w14:textId="77777777" w:rsidR="009568B4" w:rsidRPr="0041094F" w:rsidRDefault="009568B4" w:rsidP="00B71010">
      <w:pPr>
        <w:spacing w:after="0"/>
        <w:jc w:val="left"/>
        <w:rPr>
          <w:b/>
          <w:bCs/>
        </w:rPr>
      </w:pPr>
      <w:r w:rsidRPr="0041094F">
        <w:rPr>
          <w:b/>
          <w:bCs/>
          <w:noProof/>
        </w:rPr>
        <w:drawing>
          <wp:inline distT="0" distB="0" distL="0" distR="0" wp14:anchorId="78BB4856" wp14:editId="43D2F2B8">
            <wp:extent cx="3708400" cy="1749683"/>
            <wp:effectExtent l="0" t="0" r="6350" b="3175"/>
            <wp:docPr id="45461418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614185" name=""/>
                    <pic:cNvPicPr/>
                  </pic:nvPicPr>
                  <pic:blipFill>
                    <a:blip r:embed="rId14"/>
                    <a:stretch>
                      <a:fillRect/>
                    </a:stretch>
                  </pic:blipFill>
                  <pic:spPr>
                    <a:xfrm>
                      <a:off x="0" y="0"/>
                      <a:ext cx="3713422" cy="1752052"/>
                    </a:xfrm>
                    <a:prstGeom prst="rect">
                      <a:avLst/>
                    </a:prstGeom>
                  </pic:spPr>
                </pic:pic>
              </a:graphicData>
            </a:graphic>
          </wp:inline>
        </w:drawing>
      </w:r>
    </w:p>
    <w:p w14:paraId="06D2E5CF" w14:textId="6A250A81" w:rsidR="009568B4" w:rsidRPr="0041094F" w:rsidRDefault="009568B4" w:rsidP="00B71010">
      <w:pPr>
        <w:spacing w:after="0"/>
        <w:jc w:val="left"/>
      </w:pPr>
      <w:r w:rsidRPr="0041094F">
        <w:rPr>
          <w:b/>
          <w:bCs/>
        </w:rPr>
        <w:t xml:space="preserve">Zamawiający udziela odpowiedzi </w:t>
      </w:r>
    </w:p>
    <w:p w14:paraId="63C6EDB8" w14:textId="77777777" w:rsidR="009568B4" w:rsidRPr="0041094F" w:rsidRDefault="009568B4" w:rsidP="00B71010">
      <w:pPr>
        <w:spacing w:after="0"/>
        <w:jc w:val="left"/>
      </w:pPr>
      <w:r w:rsidRPr="0041094F">
        <w:t>Zamawiający informuje, że nie dopuszcza dowolnych wymiarów opraw ozdobnych, ale dopuszcza oprawy, których wymiary mieszczą się w wyznaczonych przedziałach (z tolerancją ±5%).</w:t>
      </w:r>
    </w:p>
    <w:p w14:paraId="619A9C89" w14:textId="77777777" w:rsidR="009568B4" w:rsidRPr="0041094F" w:rsidRDefault="009568B4" w:rsidP="00B71010">
      <w:pPr>
        <w:spacing w:after="0"/>
        <w:jc w:val="left"/>
        <w:rPr>
          <w:b/>
          <w:bCs/>
        </w:rPr>
      </w:pPr>
    </w:p>
    <w:p w14:paraId="037414CE" w14:textId="77777777" w:rsidR="009568B4" w:rsidRPr="0041094F" w:rsidRDefault="009568B4" w:rsidP="00B71010">
      <w:pPr>
        <w:spacing w:after="0"/>
        <w:jc w:val="left"/>
        <w:rPr>
          <w:b/>
          <w:bCs/>
        </w:rPr>
      </w:pPr>
      <w:r w:rsidRPr="0041094F">
        <w:rPr>
          <w:b/>
          <w:bCs/>
        </w:rPr>
        <w:br w:type="page"/>
      </w:r>
    </w:p>
    <w:p w14:paraId="174EDEEE" w14:textId="4F539EE2" w:rsidR="009568B4" w:rsidRPr="0041094F" w:rsidRDefault="009568B4" w:rsidP="00B71010">
      <w:pPr>
        <w:spacing w:after="0"/>
        <w:jc w:val="left"/>
        <w:rPr>
          <w:b/>
          <w:bCs/>
        </w:rPr>
      </w:pPr>
      <w:r w:rsidRPr="0041094F">
        <w:rPr>
          <w:b/>
          <w:bCs/>
        </w:rPr>
        <w:lastRenderedPageBreak/>
        <w:t xml:space="preserve">Pytanie nr </w:t>
      </w:r>
      <w:r w:rsidR="0070384E">
        <w:rPr>
          <w:b/>
          <w:bCs/>
        </w:rPr>
        <w:t>6</w:t>
      </w:r>
    </w:p>
    <w:p w14:paraId="0E636EEB" w14:textId="42F7ABCD" w:rsidR="006F2145" w:rsidRPr="0041094F" w:rsidRDefault="006F2145" w:rsidP="006F2145">
      <w:pPr>
        <w:spacing w:after="0"/>
        <w:jc w:val="left"/>
      </w:pPr>
      <w:r w:rsidRPr="0041094F">
        <w:t xml:space="preserve">Proszę o dopuszczenie opraw ozdobnych zwieszanych oraz parkowych nasadzanych ze wspólną komorą elektryczną i optyczną, co jest często stosowanym rozwiązaniem przez </w:t>
      </w:r>
    </w:p>
    <w:p w14:paraId="17A2F741" w14:textId="77777777" w:rsidR="006F2145" w:rsidRPr="0041094F" w:rsidRDefault="006F2145" w:rsidP="006F2145">
      <w:pPr>
        <w:spacing w:after="0"/>
        <w:jc w:val="left"/>
      </w:pPr>
      <w:r w:rsidRPr="0041094F">
        <w:t xml:space="preserve">wielu producentów tego typu opraw. Taka konstrukcja jest dopuszczona w załączniku nr </w:t>
      </w:r>
    </w:p>
    <w:p w14:paraId="61F42FD5" w14:textId="77777777" w:rsidR="006F2145" w:rsidRPr="0041094F" w:rsidRDefault="006F2145" w:rsidP="006F2145">
      <w:pPr>
        <w:spacing w:after="0"/>
        <w:jc w:val="left"/>
      </w:pPr>
      <w:r w:rsidRPr="0041094F">
        <w:t xml:space="preserve">7, tym samym niezrozumiałym jest wyłączanie takiej możliwości w innych przypadkach. </w:t>
      </w:r>
    </w:p>
    <w:p w14:paraId="6FDBF98F" w14:textId="77777777" w:rsidR="006F2145" w:rsidRPr="0041094F" w:rsidRDefault="006F2145" w:rsidP="006F2145">
      <w:pPr>
        <w:spacing w:after="0"/>
        <w:jc w:val="left"/>
      </w:pPr>
      <w:r w:rsidRPr="0041094F">
        <w:t xml:space="preserve">Z pewnością wyłączenie takiego rozwiązania nie znajduje uzasadnienia faktycznego i </w:t>
      </w:r>
    </w:p>
    <w:p w14:paraId="667EA8E2" w14:textId="6501D477" w:rsidR="006F2145" w:rsidRPr="0041094F" w:rsidRDefault="006F2145" w:rsidP="006F2145">
      <w:pPr>
        <w:spacing w:after="0"/>
        <w:jc w:val="left"/>
      </w:pPr>
      <w:r w:rsidRPr="0041094F">
        <w:t xml:space="preserve">prawnego.  </w:t>
      </w:r>
    </w:p>
    <w:p w14:paraId="415DF27B" w14:textId="2E5F13B3" w:rsidR="009568B4" w:rsidRPr="0041094F" w:rsidRDefault="009568B4" w:rsidP="00B71010">
      <w:pPr>
        <w:spacing w:after="0"/>
        <w:jc w:val="left"/>
        <w:rPr>
          <w:b/>
          <w:bCs/>
        </w:rPr>
      </w:pPr>
      <w:r w:rsidRPr="0041094F">
        <w:rPr>
          <w:b/>
          <w:bCs/>
        </w:rPr>
        <w:t xml:space="preserve">Zamawiający udziela odpowiedzi </w:t>
      </w:r>
    </w:p>
    <w:p w14:paraId="4C2C3572" w14:textId="77777777" w:rsidR="009568B4" w:rsidRPr="0041094F" w:rsidRDefault="009568B4" w:rsidP="00B71010">
      <w:pPr>
        <w:spacing w:after="0"/>
        <w:jc w:val="left"/>
      </w:pPr>
      <w:r w:rsidRPr="0041094F">
        <w:t>Zamawiający informuje, że punkt V.6 Załącznika nr 6 do SWZ – OPZ dotyczy wyłącznie opraw drogowych typu 1.</w:t>
      </w:r>
    </w:p>
    <w:p w14:paraId="570B2B4F" w14:textId="77777777" w:rsidR="009568B4" w:rsidRPr="0041094F" w:rsidRDefault="009568B4" w:rsidP="00B71010">
      <w:pPr>
        <w:spacing w:after="0"/>
        <w:jc w:val="left"/>
      </w:pPr>
      <w:r w:rsidRPr="0041094F">
        <w:t>Wymagania w nim zawarte, w tym dotyczące rozdzielenia komory elektrycznej i optycznej, nie odnoszą się do opraw ozdobnych (zarówno zwieszanych, jak i nasadzanych).</w:t>
      </w:r>
    </w:p>
    <w:p w14:paraId="628947D2" w14:textId="77777777" w:rsidR="009568B4" w:rsidRPr="0041094F" w:rsidRDefault="009568B4" w:rsidP="00B71010">
      <w:pPr>
        <w:spacing w:after="0"/>
        <w:jc w:val="left"/>
      </w:pPr>
      <w:r w:rsidRPr="0041094F">
        <w:t>W przypadku opraw ozdobnych dopuszcza się konstrukcję ze wspólną komorą optyczno-elektryczną, o ile spełnione są pozostałe wymagania funkcjonalne i techniczne zawarte w OPZ.</w:t>
      </w:r>
    </w:p>
    <w:p w14:paraId="4CF81D5B" w14:textId="5BBDC9F5" w:rsidR="009568B4" w:rsidRPr="0041094F" w:rsidRDefault="009568B4" w:rsidP="00B71010">
      <w:pPr>
        <w:spacing w:after="0"/>
        <w:jc w:val="left"/>
        <w:rPr>
          <w:b/>
          <w:bCs/>
        </w:rPr>
      </w:pPr>
    </w:p>
    <w:p w14:paraId="658B0466" w14:textId="73BD6233" w:rsidR="009568B4" w:rsidRPr="0041094F" w:rsidRDefault="009568B4" w:rsidP="00B71010">
      <w:pPr>
        <w:spacing w:after="0"/>
        <w:jc w:val="left"/>
        <w:rPr>
          <w:b/>
          <w:bCs/>
        </w:rPr>
      </w:pPr>
      <w:r w:rsidRPr="0041094F">
        <w:rPr>
          <w:b/>
          <w:bCs/>
        </w:rPr>
        <w:t xml:space="preserve">Pytanie nr </w:t>
      </w:r>
      <w:r w:rsidR="0070384E">
        <w:rPr>
          <w:b/>
          <w:bCs/>
        </w:rPr>
        <w:t>7</w:t>
      </w:r>
    </w:p>
    <w:p w14:paraId="776E3747" w14:textId="183B106F" w:rsidR="006F2145" w:rsidRPr="0041094F" w:rsidRDefault="006F2145" w:rsidP="006F2145">
      <w:pPr>
        <w:spacing w:after="0"/>
        <w:jc w:val="left"/>
      </w:pPr>
      <w:r w:rsidRPr="0041094F">
        <w:t xml:space="preserve">Proszę o dopuszczenie opraw ozdobnych nasadzanych z kloszem, wykonanym ze szkła </w:t>
      </w:r>
    </w:p>
    <w:p w14:paraId="766EB4B0" w14:textId="5A4B9C85" w:rsidR="006F2145" w:rsidRPr="0041094F" w:rsidRDefault="006F2145" w:rsidP="006F2145">
      <w:pPr>
        <w:spacing w:after="0"/>
        <w:jc w:val="left"/>
      </w:pPr>
      <w:r w:rsidRPr="0041094F">
        <w:t>hartowanego. Taka konstrukcja opraw jest dopuszczona w załączniku nr 7.</w:t>
      </w:r>
    </w:p>
    <w:p w14:paraId="511BC509" w14:textId="73C9BF6F" w:rsidR="009568B4" w:rsidRPr="0041094F" w:rsidRDefault="009568B4" w:rsidP="00B71010">
      <w:pPr>
        <w:spacing w:after="0"/>
        <w:jc w:val="left"/>
      </w:pPr>
      <w:r w:rsidRPr="0041094F">
        <w:rPr>
          <w:b/>
          <w:bCs/>
        </w:rPr>
        <w:t>Zamawiający udziela odpowiedzi</w:t>
      </w:r>
      <w:r w:rsidRPr="0041094F">
        <w:br/>
        <w:t>Zamawiający informuje, że oprawy ozdobne nasadzane z kloszem wykonanym ze szkła hartowanego są dopuszczone, o ile spełniają wszystkie wymagania techniczne określone w SWZ.</w:t>
      </w:r>
    </w:p>
    <w:p w14:paraId="3162D618" w14:textId="77777777" w:rsidR="009568B4" w:rsidRPr="0041094F" w:rsidRDefault="009568B4" w:rsidP="00B71010">
      <w:pPr>
        <w:spacing w:after="0"/>
        <w:jc w:val="left"/>
      </w:pPr>
      <w:r w:rsidRPr="0041094F">
        <w:t>Zgodnie z punktem V.3 Załącznika nr 6 do SWZ – OPZ, dla opraw typu parkowego nasadzanego dopuszcza się:</w:t>
      </w:r>
    </w:p>
    <w:p w14:paraId="37BC18CE" w14:textId="77777777" w:rsidR="009568B4" w:rsidRPr="0041094F" w:rsidRDefault="009568B4" w:rsidP="00B71010">
      <w:pPr>
        <w:spacing w:after="0"/>
        <w:jc w:val="left"/>
      </w:pPr>
      <w:r w:rsidRPr="0041094F">
        <w:t>„Klosz wykonany z płaskiego szkła hartowanego – szkło hartowane płaskie lub poliwęglan PC UV.”</w:t>
      </w:r>
    </w:p>
    <w:p w14:paraId="4610789E" w14:textId="77777777" w:rsidR="009568B4" w:rsidRPr="0041094F" w:rsidRDefault="009568B4" w:rsidP="00B71010">
      <w:pPr>
        <w:spacing w:after="0"/>
        <w:jc w:val="left"/>
      </w:pPr>
      <w:r w:rsidRPr="0041094F">
        <w:t>W związku z powyższym, nie ma potrzeby składania dodatkowego wniosku o dopuszczenie tego rozwiązania – jest ono zgodne z wymaganiami określonymi w OPZ i może być przedmiotem oferty.</w:t>
      </w:r>
    </w:p>
    <w:p w14:paraId="64B6CC79" w14:textId="1DC20BAC" w:rsidR="009568B4" w:rsidRPr="0041094F" w:rsidRDefault="009568B4" w:rsidP="00B71010">
      <w:pPr>
        <w:spacing w:after="0"/>
        <w:jc w:val="left"/>
        <w:rPr>
          <w:b/>
          <w:bCs/>
        </w:rPr>
      </w:pPr>
    </w:p>
    <w:p w14:paraId="53CF1F8D" w14:textId="62DA2189" w:rsidR="009568B4" w:rsidRPr="0041094F" w:rsidRDefault="009568B4" w:rsidP="00B71010">
      <w:pPr>
        <w:spacing w:after="0"/>
        <w:jc w:val="left"/>
        <w:rPr>
          <w:b/>
          <w:bCs/>
        </w:rPr>
      </w:pPr>
      <w:r w:rsidRPr="0041094F">
        <w:rPr>
          <w:b/>
          <w:bCs/>
        </w:rPr>
        <w:t xml:space="preserve">Pytanie nr </w:t>
      </w:r>
      <w:r w:rsidR="0070384E">
        <w:rPr>
          <w:b/>
          <w:bCs/>
        </w:rPr>
        <w:t>8</w:t>
      </w:r>
    </w:p>
    <w:p w14:paraId="275A50CB" w14:textId="37C13920" w:rsidR="006F2145" w:rsidRPr="0041094F" w:rsidRDefault="006F2145" w:rsidP="006F2145">
      <w:pPr>
        <w:spacing w:after="0"/>
        <w:jc w:val="left"/>
      </w:pPr>
      <w:r w:rsidRPr="0041094F">
        <w:t xml:space="preserve">Proszę o dopuszczenie opraw oświetleniowych o wytrzymałości mechanicznej opisanej </w:t>
      </w:r>
    </w:p>
    <w:p w14:paraId="4EDA3ACC" w14:textId="77777777" w:rsidR="006F2145" w:rsidRPr="0041094F" w:rsidRDefault="006F2145" w:rsidP="006F2145">
      <w:pPr>
        <w:spacing w:after="0"/>
        <w:jc w:val="left"/>
      </w:pPr>
      <w:r w:rsidRPr="0041094F">
        <w:t xml:space="preserve">parametrem IK09 lub IK08. Jak pokazuje praktyka, niedawno zamontowane w Warszawie </w:t>
      </w:r>
    </w:p>
    <w:p w14:paraId="250E8B66" w14:textId="77777777" w:rsidR="006F2145" w:rsidRPr="0041094F" w:rsidRDefault="006F2145" w:rsidP="006F2145">
      <w:pPr>
        <w:spacing w:after="0"/>
        <w:jc w:val="left"/>
      </w:pPr>
      <w:r w:rsidRPr="0041094F">
        <w:t xml:space="preserve">nowe oprawy LED o stopniu IK10, które spadły ze słupa, na skutek uderzenia o ziemię </w:t>
      </w:r>
    </w:p>
    <w:p w14:paraId="3A069DC6" w14:textId="77777777" w:rsidR="006F2145" w:rsidRPr="0041094F" w:rsidRDefault="006F2145" w:rsidP="006F2145">
      <w:pPr>
        <w:spacing w:after="0"/>
        <w:jc w:val="left"/>
      </w:pPr>
      <w:r w:rsidRPr="0041094F">
        <w:t xml:space="preserve">rozpadają się na kawałki i podlegają wymianie. Nie pomaga tu najwyższy stopień IK10. </w:t>
      </w:r>
    </w:p>
    <w:p w14:paraId="2ADF86FA" w14:textId="77777777" w:rsidR="006F2145" w:rsidRPr="0041094F" w:rsidRDefault="006F2145" w:rsidP="006F2145">
      <w:pPr>
        <w:spacing w:after="0"/>
        <w:jc w:val="left"/>
      </w:pPr>
      <w:r w:rsidRPr="0041094F">
        <w:t xml:space="preserve">Oprawy o stopniu niższym przykładowo IK09 lub IK08 ulegną takiemu samemu </w:t>
      </w:r>
    </w:p>
    <w:p w14:paraId="5C49FAB0" w14:textId="77777777" w:rsidR="006F2145" w:rsidRPr="0041094F" w:rsidRDefault="006F2145" w:rsidP="006F2145">
      <w:pPr>
        <w:spacing w:after="0"/>
        <w:jc w:val="left"/>
      </w:pPr>
      <w:r w:rsidRPr="0041094F">
        <w:t xml:space="preserve">zniszczeniu, które eliminuje je z dalszej eksploatacji, zatem bezzasadne wydaje się </w:t>
      </w:r>
    </w:p>
    <w:p w14:paraId="1D2311EC" w14:textId="77777777" w:rsidR="006F2145" w:rsidRPr="0041094F" w:rsidRDefault="006F2145" w:rsidP="006F2145">
      <w:pPr>
        <w:spacing w:after="0"/>
        <w:jc w:val="left"/>
      </w:pPr>
      <w:r w:rsidRPr="0041094F">
        <w:t xml:space="preserve">windowanie tego parametru do nieracjonalnego poziomu IK10. W przypadku kwestii </w:t>
      </w:r>
    </w:p>
    <w:p w14:paraId="6573585C" w14:textId="77777777" w:rsidR="006F2145" w:rsidRPr="0041094F" w:rsidRDefault="006F2145" w:rsidP="006F2145">
      <w:pPr>
        <w:spacing w:after="0"/>
        <w:jc w:val="left"/>
      </w:pPr>
      <w:r w:rsidRPr="0041094F">
        <w:t xml:space="preserve">ewentualnego wandalizmu, oprawy zawieszone na określonej wysokości nie będą </w:t>
      </w:r>
    </w:p>
    <w:p w14:paraId="1511A228" w14:textId="77777777" w:rsidR="006F2145" w:rsidRPr="0041094F" w:rsidRDefault="006F2145" w:rsidP="006F2145">
      <w:pPr>
        <w:spacing w:after="0"/>
        <w:jc w:val="left"/>
      </w:pPr>
      <w:r w:rsidRPr="0041094F">
        <w:t xml:space="preserve">poddane obciążeniu mechanicznemu (nawet w przypadku ingerencji osób trzecich)  </w:t>
      </w:r>
    </w:p>
    <w:p w14:paraId="60869F1D" w14:textId="77777777" w:rsidR="006F2145" w:rsidRPr="0041094F" w:rsidRDefault="006F2145" w:rsidP="006F2145">
      <w:pPr>
        <w:spacing w:after="0"/>
        <w:jc w:val="left"/>
      </w:pPr>
      <w:r w:rsidRPr="0041094F">
        <w:t xml:space="preserve"> IK08: </w:t>
      </w:r>
    </w:p>
    <w:p w14:paraId="2792F96C" w14:textId="77777777" w:rsidR="006F2145" w:rsidRPr="0041094F" w:rsidRDefault="006F2145" w:rsidP="006F2145">
      <w:pPr>
        <w:spacing w:after="0"/>
        <w:jc w:val="left"/>
      </w:pPr>
      <w:r w:rsidRPr="0041094F">
        <w:t xml:space="preserve">Obudowa musi wytrzymać uderzenie z energią 5 dżuli. Odpowiada to uderzeniu masy 1,7 </w:t>
      </w:r>
    </w:p>
    <w:p w14:paraId="4C776E90" w14:textId="77777777" w:rsidR="006F2145" w:rsidRPr="0041094F" w:rsidRDefault="006F2145" w:rsidP="006F2145">
      <w:pPr>
        <w:spacing w:after="0"/>
        <w:jc w:val="left"/>
      </w:pPr>
      <w:r w:rsidRPr="0041094F">
        <w:t xml:space="preserve">kg zrzuconej z wysokości 300 mm. </w:t>
      </w:r>
    </w:p>
    <w:p w14:paraId="1CD96B59" w14:textId="77777777" w:rsidR="006F2145" w:rsidRPr="0041094F" w:rsidRDefault="006F2145" w:rsidP="006F2145">
      <w:pPr>
        <w:spacing w:after="0"/>
        <w:jc w:val="left"/>
      </w:pPr>
      <w:r w:rsidRPr="0041094F">
        <w:t xml:space="preserve">IK09: </w:t>
      </w:r>
    </w:p>
    <w:p w14:paraId="5BF7F16C" w14:textId="77777777" w:rsidR="006F2145" w:rsidRPr="0041094F" w:rsidRDefault="006F2145" w:rsidP="006F2145">
      <w:pPr>
        <w:spacing w:after="0"/>
        <w:jc w:val="left"/>
      </w:pPr>
      <w:r w:rsidRPr="0041094F">
        <w:t xml:space="preserve">Obudowa musi wytrzymać uderzenie z energią 10 dżuli. Odpowiada to uderzeniu masy 5 </w:t>
      </w:r>
    </w:p>
    <w:p w14:paraId="51F5AFFF" w14:textId="77777777" w:rsidR="006F2145" w:rsidRPr="0041094F" w:rsidRDefault="006F2145" w:rsidP="006F2145">
      <w:pPr>
        <w:spacing w:after="0"/>
        <w:jc w:val="left"/>
      </w:pPr>
      <w:r w:rsidRPr="0041094F">
        <w:t xml:space="preserve">kg zrzuconej z wysokości 200 mm. </w:t>
      </w:r>
    </w:p>
    <w:p w14:paraId="596DBBD4" w14:textId="77777777" w:rsidR="006F2145" w:rsidRPr="0041094F" w:rsidRDefault="006F2145" w:rsidP="006F2145">
      <w:pPr>
        <w:spacing w:after="0"/>
        <w:jc w:val="left"/>
      </w:pPr>
      <w:r w:rsidRPr="0041094F">
        <w:lastRenderedPageBreak/>
        <w:t xml:space="preserve">Załącznik nr 7 nie określa IK10, natomiast racjonalnie, w odniesieniu do faktycznych </w:t>
      </w:r>
    </w:p>
    <w:p w14:paraId="068959C7" w14:textId="61CB86F6" w:rsidR="006F2145" w:rsidRPr="0041094F" w:rsidRDefault="006F2145" w:rsidP="006F2145">
      <w:pPr>
        <w:spacing w:after="0"/>
        <w:jc w:val="left"/>
      </w:pPr>
      <w:r w:rsidRPr="0041094F">
        <w:t>uwarunkowań określa IK na poziomie IK08 i IK09.</w:t>
      </w:r>
    </w:p>
    <w:p w14:paraId="3D71B484" w14:textId="62788EE1" w:rsidR="009568B4" w:rsidRPr="0041094F" w:rsidRDefault="009568B4" w:rsidP="00B71010">
      <w:pPr>
        <w:spacing w:after="0"/>
        <w:jc w:val="left"/>
      </w:pPr>
      <w:r w:rsidRPr="0041094F">
        <w:rPr>
          <w:b/>
          <w:bCs/>
        </w:rPr>
        <w:t xml:space="preserve">Zamawiający udziela odpowiedzi </w:t>
      </w:r>
    </w:p>
    <w:p w14:paraId="1747C46D" w14:textId="77777777" w:rsidR="006F2145" w:rsidRPr="0041094F" w:rsidRDefault="009568B4" w:rsidP="00B71010">
      <w:pPr>
        <w:spacing w:after="0"/>
        <w:jc w:val="left"/>
        <w:rPr>
          <w:b/>
          <w:bCs/>
        </w:rPr>
      </w:pPr>
      <w:r w:rsidRPr="0041094F">
        <w:t>Zamawiający informuje, że dopuszcza oprawy oświetleniowe odporności mechanicznej minimum IK09 .</w:t>
      </w:r>
    </w:p>
    <w:p w14:paraId="43802DC1" w14:textId="77777777" w:rsidR="006F2145" w:rsidRPr="0041094F" w:rsidRDefault="006F2145" w:rsidP="00B71010">
      <w:pPr>
        <w:spacing w:after="0"/>
        <w:jc w:val="left"/>
        <w:rPr>
          <w:b/>
          <w:bCs/>
        </w:rPr>
      </w:pPr>
    </w:p>
    <w:p w14:paraId="4ADF455D" w14:textId="7FBCE7D8" w:rsidR="009568B4" w:rsidRPr="0041094F" w:rsidRDefault="009568B4" w:rsidP="00B71010">
      <w:pPr>
        <w:spacing w:after="0"/>
        <w:jc w:val="left"/>
        <w:rPr>
          <w:b/>
          <w:bCs/>
        </w:rPr>
      </w:pPr>
      <w:r w:rsidRPr="0041094F">
        <w:rPr>
          <w:b/>
          <w:bCs/>
        </w:rPr>
        <w:t xml:space="preserve">Pytanie nr </w:t>
      </w:r>
      <w:r w:rsidR="0070384E">
        <w:rPr>
          <w:b/>
          <w:bCs/>
        </w:rPr>
        <w:t>9</w:t>
      </w:r>
    </w:p>
    <w:p w14:paraId="6E6F792A" w14:textId="416167A5" w:rsidR="006F2145" w:rsidRPr="0041094F" w:rsidRDefault="006F2145" w:rsidP="006F2145">
      <w:pPr>
        <w:spacing w:after="0"/>
        <w:jc w:val="left"/>
      </w:pPr>
      <w:r w:rsidRPr="0041094F">
        <w:t xml:space="preserve">W związku z wymogiem: </w:t>
      </w:r>
    </w:p>
    <w:p w14:paraId="45884182" w14:textId="77777777" w:rsidR="006F2145" w:rsidRPr="0041094F" w:rsidRDefault="006F2145" w:rsidP="006F2145">
      <w:pPr>
        <w:spacing w:after="0"/>
        <w:jc w:val="left"/>
      </w:pPr>
      <w:r w:rsidRPr="0041094F">
        <w:t xml:space="preserve">Temperatura barwowa: Dla całego zakresu opracowania przyjmuje się temperaturę </w:t>
      </w:r>
    </w:p>
    <w:p w14:paraId="1745FECE" w14:textId="77777777" w:rsidR="006F2145" w:rsidRPr="0041094F" w:rsidRDefault="006F2145" w:rsidP="006F2145">
      <w:pPr>
        <w:spacing w:after="0"/>
        <w:jc w:val="left"/>
      </w:pPr>
      <w:r w:rsidRPr="0041094F">
        <w:t>barwową opraw: 3000 K (ciepła biała) – zgodną z wytycznymi Dark-</w:t>
      </w:r>
      <w:proofErr w:type="spellStart"/>
      <w:r w:rsidRPr="0041094F">
        <w:t>Sky</w:t>
      </w:r>
      <w:proofErr w:type="spellEnd"/>
      <w:r w:rsidRPr="0041094F">
        <w:t xml:space="preserve"> oraz zaleceniami </w:t>
      </w:r>
    </w:p>
    <w:p w14:paraId="734CF1DC" w14:textId="77777777" w:rsidR="006F2145" w:rsidRPr="0041094F" w:rsidRDefault="006F2145" w:rsidP="006F2145">
      <w:pPr>
        <w:spacing w:after="0"/>
        <w:jc w:val="left"/>
      </w:pPr>
      <w:r w:rsidRPr="0041094F">
        <w:t xml:space="preserve">dotyczącymi oświetlenia przyjaznego dla środowiska i zdrowia. W parkach oraz terenach </w:t>
      </w:r>
    </w:p>
    <w:p w14:paraId="69E77AA2" w14:textId="77777777" w:rsidR="006F2145" w:rsidRPr="0041094F" w:rsidRDefault="006F2145" w:rsidP="006F2145">
      <w:pPr>
        <w:spacing w:after="0"/>
        <w:jc w:val="left"/>
      </w:pPr>
      <w:r w:rsidRPr="0041094F">
        <w:t xml:space="preserve">zieleni należy stosować oprawy oświetleniowe o zmiennej temperaturze barwowej.  </w:t>
      </w:r>
    </w:p>
    <w:p w14:paraId="219E62E1" w14:textId="77777777" w:rsidR="006F2145" w:rsidRPr="0041094F" w:rsidRDefault="006F2145" w:rsidP="006F2145">
      <w:pPr>
        <w:spacing w:after="0"/>
        <w:jc w:val="left"/>
      </w:pPr>
    </w:p>
    <w:p w14:paraId="5444261B" w14:textId="77777777" w:rsidR="006F2145" w:rsidRPr="0041094F" w:rsidRDefault="006F2145" w:rsidP="006F2145">
      <w:pPr>
        <w:spacing w:after="0"/>
        <w:jc w:val="left"/>
      </w:pPr>
      <w:r w:rsidRPr="0041094F">
        <w:t xml:space="preserve">Rozumiemy, że Zamawiającemu chodzi o to by w Parku Magdaleny Abakanowicz oprawy </w:t>
      </w:r>
    </w:p>
    <w:p w14:paraId="5576C7E1" w14:textId="77777777" w:rsidR="006F2145" w:rsidRPr="0041094F" w:rsidRDefault="006F2145" w:rsidP="006F2145">
      <w:pPr>
        <w:spacing w:after="0"/>
        <w:jc w:val="left"/>
      </w:pPr>
      <w:r w:rsidRPr="0041094F">
        <w:t xml:space="preserve">emitowały niższą temperaturę barwową niż 3000K. Proszę o dopuszczenie opraw na </w:t>
      </w:r>
    </w:p>
    <w:p w14:paraId="48DED60F" w14:textId="77777777" w:rsidR="006F2145" w:rsidRPr="0041094F" w:rsidRDefault="006F2145" w:rsidP="006F2145">
      <w:pPr>
        <w:spacing w:after="0"/>
        <w:jc w:val="left"/>
      </w:pPr>
      <w:r w:rsidRPr="0041094F">
        <w:t xml:space="preserve">terenie Parku Magdaleny Abakanowicz opraw ze stałą temperaturą barwową o wartości </w:t>
      </w:r>
    </w:p>
    <w:p w14:paraId="27C6D6B1" w14:textId="77777777" w:rsidR="006F2145" w:rsidRPr="0041094F" w:rsidRDefault="006F2145" w:rsidP="006F2145">
      <w:pPr>
        <w:spacing w:after="0"/>
        <w:jc w:val="left"/>
      </w:pPr>
      <w:r w:rsidRPr="0041094F">
        <w:t xml:space="preserve">2200K lub 2700K (proszę o konkretne wskazanie wartości temperatury). Stosunkowo </w:t>
      </w:r>
    </w:p>
    <w:p w14:paraId="12270498" w14:textId="77777777" w:rsidR="006F2145" w:rsidRPr="0041094F" w:rsidRDefault="006F2145" w:rsidP="006F2145">
      <w:pPr>
        <w:spacing w:after="0"/>
        <w:jc w:val="left"/>
      </w:pPr>
      <w:r w:rsidRPr="0041094F">
        <w:t xml:space="preserve">wąskie grono producentów ozdobnych opraw oświetleniowych oferuje zmienną </w:t>
      </w:r>
    </w:p>
    <w:p w14:paraId="7DE7E8D9" w14:textId="77777777" w:rsidR="006F2145" w:rsidRPr="0041094F" w:rsidRDefault="006F2145" w:rsidP="006F2145">
      <w:pPr>
        <w:spacing w:after="0"/>
        <w:jc w:val="left"/>
      </w:pPr>
      <w:r w:rsidRPr="0041094F">
        <w:t xml:space="preserve">temperaturę barwową, co powoduje problemy z dobraniem przez Wykonawcę </w:t>
      </w:r>
    </w:p>
    <w:p w14:paraId="44DCBE6C" w14:textId="77777777" w:rsidR="006F2145" w:rsidRPr="0041094F" w:rsidRDefault="006F2145" w:rsidP="006F2145">
      <w:pPr>
        <w:spacing w:after="0"/>
        <w:jc w:val="left"/>
      </w:pPr>
      <w:r w:rsidRPr="0041094F">
        <w:t xml:space="preserve">odpowiedniego produktu, spełniającego szereg pozostałych wymogów określonych przez </w:t>
      </w:r>
    </w:p>
    <w:p w14:paraId="63821D28" w14:textId="77777777" w:rsidR="006F2145" w:rsidRPr="0041094F" w:rsidRDefault="006F2145" w:rsidP="006F2145">
      <w:pPr>
        <w:spacing w:after="0"/>
        <w:jc w:val="left"/>
      </w:pPr>
      <w:r w:rsidRPr="0041094F">
        <w:t xml:space="preserve">Zamawiającego, a biorąc pod uwagę bardzo wysoki poziom uszczegółowienia </w:t>
      </w:r>
    </w:p>
    <w:p w14:paraId="11A58544" w14:textId="77777777" w:rsidR="006F2145" w:rsidRPr="0041094F" w:rsidRDefault="006F2145" w:rsidP="006F2145">
      <w:pPr>
        <w:spacing w:after="0"/>
        <w:jc w:val="left"/>
      </w:pPr>
      <w:r w:rsidRPr="0041094F">
        <w:t xml:space="preserve">wymaganych </w:t>
      </w:r>
      <w:proofErr w:type="spellStart"/>
      <w:r w:rsidRPr="0041094F">
        <w:t>technikaliów</w:t>
      </w:r>
      <w:proofErr w:type="spellEnd"/>
      <w:r w:rsidRPr="0041094F">
        <w:t xml:space="preserve">, tak opisane wymogi zawężają spektrum opraw do jednego </w:t>
      </w:r>
    </w:p>
    <w:p w14:paraId="15F62D3D" w14:textId="77777777" w:rsidR="006F2145" w:rsidRPr="0041094F" w:rsidRDefault="006F2145" w:rsidP="006F2145">
      <w:pPr>
        <w:spacing w:after="0"/>
        <w:jc w:val="left"/>
      </w:pPr>
      <w:r w:rsidRPr="0041094F">
        <w:t xml:space="preserve">modelu jednego konkretnego producenta. </w:t>
      </w:r>
    </w:p>
    <w:p w14:paraId="3CD90001" w14:textId="77777777" w:rsidR="006F2145" w:rsidRPr="0041094F" w:rsidRDefault="006F2145" w:rsidP="006F2145">
      <w:pPr>
        <w:spacing w:after="0"/>
        <w:jc w:val="left"/>
      </w:pPr>
    </w:p>
    <w:p w14:paraId="6BE20E23" w14:textId="77777777" w:rsidR="006F2145" w:rsidRPr="0041094F" w:rsidRDefault="006F2145" w:rsidP="006F2145">
      <w:pPr>
        <w:spacing w:after="0"/>
        <w:jc w:val="left"/>
      </w:pPr>
      <w:r w:rsidRPr="0041094F">
        <w:t xml:space="preserve">Załącznik nr 7 nie wymagał zmiennej temperatury. </w:t>
      </w:r>
    </w:p>
    <w:p w14:paraId="0AA5DEC3" w14:textId="2760F1BF" w:rsidR="009568B4" w:rsidRPr="0041094F" w:rsidRDefault="009568B4" w:rsidP="00B71010">
      <w:pPr>
        <w:spacing w:after="0"/>
        <w:jc w:val="left"/>
      </w:pPr>
      <w:r w:rsidRPr="0041094F">
        <w:rPr>
          <w:b/>
          <w:bCs/>
        </w:rPr>
        <w:t xml:space="preserve">Zamawiający udziela odpowiedzi </w:t>
      </w:r>
    </w:p>
    <w:p w14:paraId="185F9A69" w14:textId="77777777" w:rsidR="009568B4" w:rsidRPr="0041094F" w:rsidRDefault="009568B4" w:rsidP="00B71010">
      <w:pPr>
        <w:spacing w:after="0"/>
        <w:jc w:val="left"/>
      </w:pPr>
      <w:r w:rsidRPr="0041094F">
        <w:t>Zamawiający informuje, że zgodnie z punktem 37 Załącznika nr 6 do SWZ – OPZ, dla terenu Parku Magdaleny Abakanowicz wymagane jest zastosowanie opraw ze zmienną temperaturą barwową, umożliwiających dostosowanie parametrów światła do potrzeb środowiskowych i użytkowych, zgodnie z zasadami oświetlenia przyjaznego dla środowiska.</w:t>
      </w:r>
    </w:p>
    <w:p w14:paraId="26B37122" w14:textId="77777777" w:rsidR="009568B4" w:rsidRPr="0041094F" w:rsidRDefault="009568B4" w:rsidP="00B71010">
      <w:pPr>
        <w:spacing w:after="0"/>
        <w:jc w:val="left"/>
      </w:pPr>
      <w:r w:rsidRPr="0041094F">
        <w:t>Domyślna wartość temperatury barwowej na terenie Parku wynosi 3000 K, zgodnie z ogólnym wymogiem dla całego zadania. Natomiast zastosowanie opraw o zmiennej temperaturze barwowej (np. w zakresie 2200K–3000K) umożliwia dynamiczne sterowanie barwą światła i ograniczanie emisji światła niepożądanego w określonych porach.</w:t>
      </w:r>
    </w:p>
    <w:p w14:paraId="4D07E7AA" w14:textId="77777777" w:rsidR="009568B4" w:rsidRPr="0041094F" w:rsidRDefault="009568B4" w:rsidP="00B71010">
      <w:pPr>
        <w:spacing w:after="0"/>
        <w:jc w:val="left"/>
      </w:pPr>
      <w:r w:rsidRPr="0041094F">
        <w:t>Zamawiający nie dopuszcza zastosowania opraw o stałej temperaturze barwowej 2200K ani 2700K na terenie parku, ponieważ byłoby to niezgodne z wymaganiem funkcjonalnym określonym w dokumentacji przetargowej.</w:t>
      </w:r>
    </w:p>
    <w:p w14:paraId="434F3515" w14:textId="77777777" w:rsidR="009568B4" w:rsidRPr="0041094F" w:rsidRDefault="009568B4" w:rsidP="00B71010">
      <w:pPr>
        <w:spacing w:after="0"/>
        <w:jc w:val="left"/>
      </w:pPr>
      <w:r w:rsidRPr="0041094F">
        <w:t>Wymóg zastosowania opraw z funkcją zmiennej temperatury barwowej pozostaje wiążący.</w:t>
      </w:r>
    </w:p>
    <w:p w14:paraId="50B435AD" w14:textId="77777777" w:rsidR="009568B4" w:rsidRPr="0041094F" w:rsidRDefault="009568B4" w:rsidP="00B71010">
      <w:pPr>
        <w:spacing w:after="0"/>
        <w:jc w:val="left"/>
        <w:rPr>
          <w:b/>
          <w:bCs/>
        </w:rPr>
      </w:pPr>
    </w:p>
    <w:p w14:paraId="30E032D7" w14:textId="5696CDD1" w:rsidR="009568B4" w:rsidRPr="0041094F" w:rsidRDefault="009568B4" w:rsidP="00B71010">
      <w:pPr>
        <w:spacing w:after="0"/>
        <w:jc w:val="left"/>
        <w:rPr>
          <w:b/>
          <w:bCs/>
        </w:rPr>
      </w:pPr>
      <w:r w:rsidRPr="0041094F">
        <w:rPr>
          <w:b/>
          <w:bCs/>
        </w:rPr>
        <w:t xml:space="preserve">Pytanie nr </w:t>
      </w:r>
      <w:r w:rsidR="0070384E">
        <w:rPr>
          <w:b/>
          <w:bCs/>
        </w:rPr>
        <w:t>10</w:t>
      </w:r>
    </w:p>
    <w:p w14:paraId="1B97F4F5" w14:textId="7B807F55" w:rsidR="006F2145" w:rsidRPr="0041094F" w:rsidRDefault="006F2145" w:rsidP="006F2145">
      <w:pPr>
        <w:spacing w:after="0"/>
        <w:jc w:val="left"/>
      </w:pPr>
      <w:r w:rsidRPr="0041094F">
        <w:t xml:space="preserve">Dokument Załącznik nr 6 wydaje się być niespójny pod względem wymogów technicznych </w:t>
      </w:r>
    </w:p>
    <w:p w14:paraId="2F9D099C" w14:textId="77777777" w:rsidR="006F2145" w:rsidRPr="0041094F" w:rsidRDefault="006F2145" w:rsidP="006F2145">
      <w:pPr>
        <w:spacing w:after="0"/>
        <w:jc w:val="left"/>
      </w:pPr>
      <w:r w:rsidRPr="0041094F">
        <w:t xml:space="preserve">dot. Opraw oświetleniowych. Czy Zamawiający wymaga aby oprawy Ozdobne miały </w:t>
      </w:r>
    </w:p>
    <w:p w14:paraId="240B20BF" w14:textId="36867EC3" w:rsidR="009568B4" w:rsidRPr="0041094F" w:rsidRDefault="006F2145" w:rsidP="006F2145">
      <w:pPr>
        <w:spacing w:after="0"/>
        <w:jc w:val="left"/>
      </w:pPr>
      <w:r w:rsidRPr="0041094F">
        <w:t xml:space="preserve">regulowany uchwyt w zakresie +/- 10 stopni?  </w:t>
      </w:r>
    </w:p>
    <w:p w14:paraId="33E1AABE" w14:textId="77777777" w:rsidR="006F2145" w:rsidRPr="0041094F" w:rsidRDefault="006F2145" w:rsidP="006F2145">
      <w:pPr>
        <w:spacing w:after="0"/>
        <w:jc w:val="left"/>
      </w:pPr>
      <w:r w:rsidRPr="0041094F">
        <w:t xml:space="preserve">Załącznik względem opraw ozdobnych/parkowych nie precyzował tak nieracjonalnego </w:t>
      </w:r>
    </w:p>
    <w:p w14:paraId="722183D4" w14:textId="73600041" w:rsidR="006F2145" w:rsidRPr="0041094F" w:rsidRDefault="006F2145" w:rsidP="006F2145">
      <w:pPr>
        <w:spacing w:after="0"/>
        <w:jc w:val="left"/>
      </w:pPr>
      <w:r w:rsidRPr="0041094F">
        <w:t>wymogu.</w:t>
      </w:r>
    </w:p>
    <w:p w14:paraId="59F41388" w14:textId="7BFACB0A" w:rsidR="009568B4" w:rsidRPr="0041094F" w:rsidRDefault="009568B4" w:rsidP="00B71010">
      <w:pPr>
        <w:spacing w:after="0"/>
        <w:jc w:val="left"/>
      </w:pPr>
      <w:r w:rsidRPr="0041094F">
        <w:rPr>
          <w:b/>
          <w:bCs/>
        </w:rPr>
        <w:lastRenderedPageBreak/>
        <w:t>Zamawiający udziela odpowiedzi:</w:t>
      </w:r>
      <w:r w:rsidRPr="0041094F">
        <w:br/>
        <w:t>Zamawiający informuje, że wymóg wyposażenia opraw w regulowany uchwyt montażowy w zakresie ±10° dotyczy wyłącznie opraw drogowych (ulicznych), zgodnie z punktem V.9 Załącznika nr 6 do SWZ – OPZ.</w:t>
      </w:r>
    </w:p>
    <w:p w14:paraId="039E2193" w14:textId="77777777" w:rsidR="009568B4" w:rsidRPr="0041094F" w:rsidRDefault="009568B4" w:rsidP="00B71010">
      <w:pPr>
        <w:spacing w:after="0"/>
        <w:jc w:val="left"/>
      </w:pPr>
      <w:r w:rsidRPr="0041094F">
        <w:t>Wymóg ten nie dotyczy opraw ozdobnych parkowych, które montowane są w sposób stały – pionowo – zgodnie ze swoim przeznaczeniem i nie wymagają regulacji kąta nachylenia.</w:t>
      </w:r>
    </w:p>
    <w:p w14:paraId="647ABDB8" w14:textId="77777777" w:rsidR="009568B4" w:rsidRPr="0041094F" w:rsidRDefault="009568B4" w:rsidP="00B71010">
      <w:pPr>
        <w:spacing w:after="0"/>
        <w:jc w:val="left"/>
      </w:pPr>
      <w:r w:rsidRPr="0041094F">
        <w:t>W związku z powyższym oprawy ozdobne nie muszą posiadać regulowanego uchwytu.</w:t>
      </w:r>
    </w:p>
    <w:p w14:paraId="47EE0ACF" w14:textId="39A801BB" w:rsidR="009568B4" w:rsidRPr="0041094F" w:rsidRDefault="009568B4" w:rsidP="00B71010">
      <w:pPr>
        <w:spacing w:after="0"/>
        <w:jc w:val="left"/>
        <w:rPr>
          <w:b/>
          <w:bCs/>
        </w:rPr>
      </w:pPr>
    </w:p>
    <w:p w14:paraId="1221932D" w14:textId="5D6EA82B" w:rsidR="009568B4" w:rsidRPr="0041094F" w:rsidRDefault="009568B4" w:rsidP="00B71010">
      <w:pPr>
        <w:spacing w:after="0"/>
        <w:jc w:val="left"/>
        <w:rPr>
          <w:b/>
          <w:bCs/>
        </w:rPr>
      </w:pPr>
      <w:r w:rsidRPr="0041094F">
        <w:rPr>
          <w:b/>
          <w:bCs/>
        </w:rPr>
        <w:t>Pytanie nr 1</w:t>
      </w:r>
      <w:r w:rsidR="0070384E">
        <w:rPr>
          <w:b/>
          <w:bCs/>
        </w:rPr>
        <w:t>1</w:t>
      </w:r>
    </w:p>
    <w:p w14:paraId="7DAD74B5" w14:textId="3CCD485F" w:rsidR="004D7AD6" w:rsidRPr="0041094F" w:rsidRDefault="004D7AD6" w:rsidP="004D7AD6">
      <w:pPr>
        <w:spacing w:after="0"/>
        <w:jc w:val="left"/>
      </w:pPr>
      <w:r w:rsidRPr="0041094F">
        <w:t xml:space="preserve">Zamawiający wymaga, aby oferowane oprawy posiadały możliwość montażu na </w:t>
      </w:r>
    </w:p>
    <w:p w14:paraId="02634E86" w14:textId="77777777" w:rsidR="004D7AD6" w:rsidRPr="0041094F" w:rsidRDefault="004D7AD6" w:rsidP="004D7AD6">
      <w:pPr>
        <w:spacing w:after="0"/>
        <w:jc w:val="left"/>
      </w:pPr>
      <w:r w:rsidRPr="0041094F">
        <w:t xml:space="preserve">wysięgniku/słupie o średnicy 60-72mm. Wykonawca pragnie zauważyć, że tak duże </w:t>
      </w:r>
    </w:p>
    <w:p w14:paraId="36C82D71" w14:textId="77777777" w:rsidR="004D7AD6" w:rsidRPr="0041094F" w:rsidRDefault="004D7AD6" w:rsidP="004D7AD6">
      <w:pPr>
        <w:spacing w:after="0"/>
        <w:jc w:val="left"/>
      </w:pPr>
      <w:r w:rsidRPr="0041094F">
        <w:t xml:space="preserve">średnice wysięgników/słupów bardzo rzadko występują w polskich miastach. </w:t>
      </w:r>
    </w:p>
    <w:p w14:paraId="38841BD3" w14:textId="77777777" w:rsidR="004D7AD6" w:rsidRPr="0041094F" w:rsidRDefault="004D7AD6" w:rsidP="004D7AD6">
      <w:pPr>
        <w:spacing w:after="0"/>
        <w:jc w:val="left"/>
      </w:pPr>
      <w:r w:rsidRPr="0041094F">
        <w:t xml:space="preserve">Wykonawca wnosi o wykreślenie tego wymogu lub wskazanie dokładnych lokalizacji, w </w:t>
      </w:r>
    </w:p>
    <w:p w14:paraId="3F2C3AFB" w14:textId="77777777" w:rsidR="004D7AD6" w:rsidRPr="0041094F" w:rsidRDefault="004D7AD6" w:rsidP="004D7AD6">
      <w:pPr>
        <w:spacing w:after="0"/>
        <w:jc w:val="left"/>
      </w:pPr>
      <w:r w:rsidRPr="0041094F">
        <w:t xml:space="preserve">których znajdują się takie słupy/wysięgniki.  </w:t>
      </w:r>
    </w:p>
    <w:p w14:paraId="1EDF740C" w14:textId="77777777" w:rsidR="004D7AD6" w:rsidRPr="0041094F" w:rsidRDefault="004D7AD6" w:rsidP="004D7AD6">
      <w:pPr>
        <w:spacing w:after="0"/>
        <w:jc w:val="left"/>
      </w:pPr>
      <w:r w:rsidRPr="0041094F">
        <w:t xml:space="preserve">W obecnej formule, wymóg ten w znaczący sposób ogranicza konkurencyjność przetargu </w:t>
      </w:r>
    </w:p>
    <w:p w14:paraId="7D73A10F" w14:textId="77777777" w:rsidR="004D7AD6" w:rsidRPr="0041094F" w:rsidRDefault="004D7AD6" w:rsidP="004D7AD6">
      <w:pPr>
        <w:spacing w:after="0"/>
        <w:jc w:val="left"/>
      </w:pPr>
      <w:r w:rsidRPr="0041094F">
        <w:t xml:space="preserve">narzucając użycie materiałów i rozwiązań wcześniej wymienionych producentów </w:t>
      </w:r>
    </w:p>
    <w:p w14:paraId="2D17E603" w14:textId="57F6BF33" w:rsidR="009568B4" w:rsidRPr="0041094F" w:rsidRDefault="004D7AD6" w:rsidP="004D7AD6">
      <w:pPr>
        <w:spacing w:after="0"/>
        <w:jc w:val="left"/>
      </w:pPr>
      <w:r w:rsidRPr="0041094F">
        <w:t>oświetlenia ulicznego.</w:t>
      </w:r>
    </w:p>
    <w:p w14:paraId="0D775E4D" w14:textId="7F3332DA" w:rsidR="009568B4" w:rsidRPr="0041094F" w:rsidRDefault="009568B4" w:rsidP="00B71010">
      <w:pPr>
        <w:spacing w:after="0"/>
        <w:jc w:val="left"/>
        <w:rPr>
          <w:b/>
          <w:bCs/>
        </w:rPr>
      </w:pPr>
      <w:r w:rsidRPr="0041094F">
        <w:rPr>
          <w:b/>
          <w:bCs/>
        </w:rPr>
        <w:t>Zamawiający udziela odpowiedzi:</w:t>
      </w:r>
    </w:p>
    <w:p w14:paraId="37697369" w14:textId="77777777" w:rsidR="009568B4" w:rsidRPr="0041094F" w:rsidRDefault="009568B4" w:rsidP="00B71010">
      <w:pPr>
        <w:spacing w:after="0"/>
        <w:jc w:val="left"/>
      </w:pPr>
      <w:r w:rsidRPr="0041094F">
        <w:t>Zamawiający informuje, że zgodnie z punktem V.10 Załącznika nr 6 do SWZ – OPZ, dla opraw drogowych (ulicznych) wymagane jest, aby:</w:t>
      </w:r>
    </w:p>
    <w:p w14:paraId="637D48E7" w14:textId="77777777" w:rsidR="009568B4" w:rsidRPr="0041094F" w:rsidRDefault="009568B4" w:rsidP="00B71010">
      <w:pPr>
        <w:spacing w:after="0"/>
        <w:jc w:val="left"/>
      </w:pPr>
      <w:r w:rsidRPr="0041094F">
        <w:t>„Oprawa była przystosowana do montażu na wysięgniku/słupie o średnicy końcówki Ø 60–72 mm.”</w:t>
      </w:r>
    </w:p>
    <w:p w14:paraId="5862A3E0" w14:textId="77777777" w:rsidR="009568B4" w:rsidRPr="0041094F" w:rsidRDefault="009568B4" w:rsidP="00B71010">
      <w:pPr>
        <w:spacing w:after="0"/>
        <w:jc w:val="left"/>
      </w:pPr>
      <w:r w:rsidRPr="0041094F">
        <w:t>Zakres ten odpowiada standardowym średnicom stosowanym w infrastrukturze oświetleniowej.</w:t>
      </w:r>
    </w:p>
    <w:p w14:paraId="5B35C009" w14:textId="77777777" w:rsidR="009568B4" w:rsidRPr="0041094F" w:rsidRDefault="009568B4" w:rsidP="00B71010">
      <w:pPr>
        <w:spacing w:after="0"/>
        <w:jc w:val="left"/>
      </w:pPr>
      <w:r w:rsidRPr="0041094F">
        <w:t>Zamawiający nie posiada pełnej, szczegółowej wiedzy na temat średnic końcówek wszystkich istniejących wysięgników występujących na terenie objętym modernizacją. W związku z tym Zamawiającemu zależy na tym, aby oferowane oprawy były możliwie jak najbardziej uniwersalne i pozwalały na bezpieczny montaż na większości typowych wysięgników dostępnych na rynku.</w:t>
      </w:r>
    </w:p>
    <w:p w14:paraId="3814F62E" w14:textId="77777777" w:rsidR="009568B4" w:rsidRPr="0041094F" w:rsidRDefault="009568B4" w:rsidP="00B71010">
      <w:pPr>
        <w:spacing w:after="0"/>
        <w:jc w:val="left"/>
      </w:pPr>
      <w:r w:rsidRPr="0041094F">
        <w:t xml:space="preserve">Jednocześnie, w przypisie do punktu V.10 OPZ wskazano, że w przypadku występowania wysięgników o mniejszych średnicach – np. dekoracyjnych wysięgników firmy </w:t>
      </w:r>
      <w:proofErr w:type="spellStart"/>
      <w:r w:rsidRPr="0041094F">
        <w:t>Artmetal</w:t>
      </w:r>
      <w:proofErr w:type="spellEnd"/>
      <w:r w:rsidRPr="0041094F">
        <w:t xml:space="preserve"> – dopuszcza się zastosowanie reduktora średnicy, pod warunkiem zapewnienia trwałego i bezpiecznego mocowania zgodnie z zaleceniami producenta oprawy i obowiązującymi normami technicznymi.</w:t>
      </w:r>
    </w:p>
    <w:p w14:paraId="1735258B" w14:textId="77777777" w:rsidR="009568B4" w:rsidRPr="0041094F" w:rsidRDefault="009568B4" w:rsidP="00B71010">
      <w:pPr>
        <w:spacing w:after="0"/>
        <w:jc w:val="left"/>
        <w:rPr>
          <w:b/>
          <w:bCs/>
        </w:rPr>
      </w:pPr>
      <w:r w:rsidRPr="0041094F">
        <w:rPr>
          <w:b/>
          <w:bCs/>
        </w:rPr>
        <w:t>Na Wykonawcy spoczywa obowiązek doboru takich opraw i akcesoriów montażowych, które umożliwią prawidłowy, trwały i bezpieczny montaż na istniejących wysięgnikach i słupach.</w:t>
      </w:r>
    </w:p>
    <w:p w14:paraId="4AD4BD8B" w14:textId="77777777" w:rsidR="0081264B" w:rsidRDefault="0081264B" w:rsidP="00B71010">
      <w:pPr>
        <w:spacing w:after="0"/>
        <w:jc w:val="left"/>
        <w:rPr>
          <w:b/>
          <w:bCs/>
        </w:rPr>
      </w:pPr>
    </w:p>
    <w:p w14:paraId="03D0B377" w14:textId="7B546255" w:rsidR="009568B4" w:rsidRPr="0041094F" w:rsidRDefault="009568B4" w:rsidP="00B71010">
      <w:pPr>
        <w:spacing w:after="0"/>
        <w:jc w:val="left"/>
        <w:rPr>
          <w:b/>
          <w:bCs/>
        </w:rPr>
      </w:pPr>
      <w:r w:rsidRPr="0041094F">
        <w:rPr>
          <w:b/>
          <w:bCs/>
        </w:rPr>
        <w:t>Pytanie nr 1</w:t>
      </w:r>
      <w:r w:rsidR="0070384E">
        <w:rPr>
          <w:b/>
          <w:bCs/>
        </w:rPr>
        <w:t>2</w:t>
      </w:r>
    </w:p>
    <w:p w14:paraId="7D7C0D37" w14:textId="6AB6D631" w:rsidR="004D7AD6" w:rsidRPr="0041094F" w:rsidRDefault="004D7AD6" w:rsidP="004D7AD6">
      <w:pPr>
        <w:spacing w:after="0"/>
        <w:jc w:val="left"/>
      </w:pPr>
      <w:r w:rsidRPr="0041094F">
        <w:t xml:space="preserve">Prosimy o potwierdzenie, że raport z testów wibracyjnych odnosi się tylko do opraw </w:t>
      </w:r>
    </w:p>
    <w:p w14:paraId="651091EE" w14:textId="1B1400B4" w:rsidR="004D7AD6" w:rsidRPr="0041094F" w:rsidRDefault="004D7AD6" w:rsidP="004D7AD6">
      <w:pPr>
        <w:spacing w:after="0"/>
        <w:jc w:val="left"/>
      </w:pPr>
      <w:r w:rsidRPr="0041094F">
        <w:t>ulicznych.</w:t>
      </w:r>
    </w:p>
    <w:p w14:paraId="1CB52CF7" w14:textId="62049BA1" w:rsidR="009568B4" w:rsidRPr="0041094F" w:rsidRDefault="009568B4" w:rsidP="00B71010">
      <w:pPr>
        <w:spacing w:after="0"/>
        <w:jc w:val="left"/>
        <w:rPr>
          <w:b/>
          <w:bCs/>
        </w:rPr>
      </w:pPr>
      <w:r w:rsidRPr="0041094F">
        <w:rPr>
          <w:b/>
          <w:bCs/>
        </w:rPr>
        <w:t xml:space="preserve">Zamawiający udziela odpowiedzi </w:t>
      </w:r>
    </w:p>
    <w:p w14:paraId="6D8AB633" w14:textId="77777777" w:rsidR="009568B4" w:rsidRPr="0041094F" w:rsidRDefault="009568B4" w:rsidP="00B71010">
      <w:pPr>
        <w:spacing w:after="0"/>
        <w:jc w:val="left"/>
      </w:pPr>
      <w:r w:rsidRPr="0041094F">
        <w:t xml:space="preserve">Zamawiający informuje, że wymaga raportu z testów wibracyjnych dotyczy wszystkich typów opraw. </w:t>
      </w:r>
    </w:p>
    <w:p w14:paraId="3694EE44" w14:textId="65D3650C" w:rsidR="009568B4" w:rsidRPr="0041094F" w:rsidRDefault="009568B4" w:rsidP="00B71010">
      <w:pPr>
        <w:spacing w:after="0"/>
        <w:jc w:val="left"/>
        <w:rPr>
          <w:b/>
          <w:bCs/>
        </w:rPr>
      </w:pPr>
    </w:p>
    <w:p w14:paraId="0A856B91" w14:textId="62ABBCF6" w:rsidR="009568B4" w:rsidRPr="0041094F" w:rsidRDefault="009568B4" w:rsidP="00B71010">
      <w:pPr>
        <w:spacing w:after="0"/>
        <w:jc w:val="left"/>
        <w:rPr>
          <w:b/>
          <w:bCs/>
        </w:rPr>
      </w:pPr>
      <w:r w:rsidRPr="0041094F">
        <w:rPr>
          <w:b/>
          <w:bCs/>
        </w:rPr>
        <w:t>Pytanie nr 1</w:t>
      </w:r>
      <w:r w:rsidR="0070384E">
        <w:rPr>
          <w:b/>
          <w:bCs/>
        </w:rPr>
        <w:t>3</w:t>
      </w:r>
    </w:p>
    <w:p w14:paraId="535C292C" w14:textId="37752144" w:rsidR="004D7AD6" w:rsidRPr="0041094F" w:rsidRDefault="004D7AD6" w:rsidP="004D7AD6">
      <w:pPr>
        <w:spacing w:after="0"/>
        <w:jc w:val="left"/>
      </w:pPr>
      <w:r w:rsidRPr="0041094F">
        <w:lastRenderedPageBreak/>
        <w:t xml:space="preserve">Prosimy o wyjaśnienie wymogu dostępu do komory elektrycznej bez użycia narzędzi dla </w:t>
      </w:r>
    </w:p>
    <w:p w14:paraId="11A46D4E" w14:textId="77777777" w:rsidR="004D7AD6" w:rsidRPr="0041094F" w:rsidRDefault="004D7AD6" w:rsidP="004D7AD6">
      <w:pPr>
        <w:spacing w:after="0"/>
        <w:jc w:val="left"/>
      </w:pPr>
      <w:r w:rsidRPr="0041094F">
        <w:t xml:space="preserve">opraw parkowych ozdobnych i nasadzanych. </w:t>
      </w:r>
    </w:p>
    <w:p w14:paraId="6C020786" w14:textId="77777777" w:rsidR="004D7AD6" w:rsidRPr="0041094F" w:rsidRDefault="004D7AD6" w:rsidP="004D7AD6">
      <w:pPr>
        <w:spacing w:after="0"/>
        <w:jc w:val="left"/>
      </w:pPr>
      <w:r w:rsidRPr="0041094F">
        <w:t xml:space="preserve"> Ze względu na ich charakter montażu (niższe wysokości niż oprawy drogowe) oraz </w:t>
      </w:r>
    </w:p>
    <w:p w14:paraId="24E796BE" w14:textId="77777777" w:rsidR="004D7AD6" w:rsidRPr="0041094F" w:rsidRDefault="004D7AD6" w:rsidP="004D7AD6">
      <w:pPr>
        <w:spacing w:after="0"/>
        <w:jc w:val="left"/>
      </w:pPr>
      <w:r w:rsidRPr="0041094F">
        <w:t xml:space="preserve">sposób serwisowania, zastosowanie bez narzędziowości do otwarcia komory </w:t>
      </w:r>
    </w:p>
    <w:p w14:paraId="638EC2A0" w14:textId="77777777" w:rsidR="004D7AD6" w:rsidRPr="0041094F" w:rsidRDefault="004D7AD6" w:rsidP="004D7AD6">
      <w:pPr>
        <w:spacing w:after="0"/>
        <w:jc w:val="left"/>
      </w:pPr>
      <w:r w:rsidRPr="0041094F">
        <w:t xml:space="preserve">elektrycznej nie jest popularnym rozwiązaniem wśród topowych producentów </w:t>
      </w:r>
    </w:p>
    <w:p w14:paraId="76CD5887" w14:textId="77777777" w:rsidR="004D7AD6" w:rsidRPr="0041094F" w:rsidRDefault="004D7AD6" w:rsidP="004D7AD6">
      <w:pPr>
        <w:spacing w:after="0"/>
        <w:jc w:val="left"/>
      </w:pPr>
      <w:r w:rsidRPr="0041094F">
        <w:t xml:space="preserve">oświetlenia ulicznego. Oprawa parkowa nasadzana może być otwierana przez osoby </w:t>
      </w:r>
    </w:p>
    <w:p w14:paraId="3ECA1C2B" w14:textId="77777777" w:rsidR="004D7AD6" w:rsidRPr="0041094F" w:rsidRDefault="004D7AD6" w:rsidP="004D7AD6">
      <w:pPr>
        <w:spacing w:after="0"/>
        <w:jc w:val="left"/>
      </w:pPr>
      <w:r w:rsidRPr="0041094F">
        <w:t xml:space="preserve">postronne w aktach wandalizmu, natomiast oprawy parkowe ozdobne nigdy nie są </w:t>
      </w:r>
    </w:p>
    <w:p w14:paraId="6AA77177" w14:textId="77777777" w:rsidR="004D7AD6" w:rsidRPr="0041094F" w:rsidRDefault="004D7AD6" w:rsidP="004D7AD6">
      <w:pPr>
        <w:spacing w:after="0"/>
        <w:jc w:val="left"/>
      </w:pPr>
      <w:r w:rsidRPr="0041094F">
        <w:t xml:space="preserve">serwisowane bezpośrednio na słupie (ze względu na ich budowę).  </w:t>
      </w:r>
    </w:p>
    <w:p w14:paraId="34B8C5E3" w14:textId="77777777" w:rsidR="004D7AD6" w:rsidRPr="0041094F" w:rsidRDefault="004D7AD6" w:rsidP="004D7AD6">
      <w:pPr>
        <w:spacing w:after="0"/>
        <w:jc w:val="left"/>
      </w:pPr>
      <w:r w:rsidRPr="0041094F">
        <w:t xml:space="preserve">W związku z powyższym Wykonawca wnosi o wykreślenie tego wymogu dla wszystkich </w:t>
      </w:r>
    </w:p>
    <w:p w14:paraId="014D2F60" w14:textId="2F8C5F45" w:rsidR="004D7AD6" w:rsidRPr="0041094F" w:rsidRDefault="004D7AD6" w:rsidP="004D7AD6">
      <w:pPr>
        <w:spacing w:after="0"/>
        <w:jc w:val="left"/>
      </w:pPr>
      <w:r w:rsidRPr="0041094F">
        <w:t>rodzajów opraw parkowych – zgodnie z wymogami Załącznika nr 7.</w:t>
      </w:r>
    </w:p>
    <w:p w14:paraId="324E9D8B" w14:textId="3B9A0284" w:rsidR="009568B4" w:rsidRPr="0041094F" w:rsidRDefault="009568B4" w:rsidP="00B71010">
      <w:pPr>
        <w:spacing w:after="0"/>
        <w:jc w:val="left"/>
        <w:rPr>
          <w:b/>
          <w:bCs/>
        </w:rPr>
      </w:pPr>
      <w:r w:rsidRPr="0041094F">
        <w:rPr>
          <w:b/>
          <w:bCs/>
        </w:rPr>
        <w:t xml:space="preserve">Zamawiający udziela odpowiedzi </w:t>
      </w:r>
    </w:p>
    <w:p w14:paraId="0CFE9DDD" w14:textId="77777777" w:rsidR="009568B4" w:rsidRPr="0041094F" w:rsidRDefault="009568B4" w:rsidP="00B71010">
      <w:pPr>
        <w:spacing w:after="0"/>
        <w:jc w:val="left"/>
      </w:pPr>
      <w:r w:rsidRPr="0041094F">
        <w:t xml:space="preserve">Zamawiający informuje, że zgodnie z punktem V.13 Załącznika nr 6 do SWZ – OPZ, wymagany jest </w:t>
      </w:r>
      <w:proofErr w:type="spellStart"/>
      <w:r w:rsidRPr="0041094F">
        <w:t>beznarzędziowy</w:t>
      </w:r>
      <w:proofErr w:type="spellEnd"/>
      <w:r w:rsidRPr="0041094F">
        <w:t xml:space="preserve"> dostęp do komory elektrycznej lub komponentów osprzętu oprawy. Wymóg ten dotyczy wszystkich rodzajów opraw objętych przedmiotem zamówienia – w tym opraw parkowych i ozdobnych – i wynika z potrzeby zapewnienia sprawnej eksploatacji oraz obsługi serwisowej.</w:t>
      </w:r>
    </w:p>
    <w:p w14:paraId="1EFADBE3" w14:textId="77777777" w:rsidR="009568B4" w:rsidRPr="0041094F" w:rsidRDefault="009568B4" w:rsidP="00B71010">
      <w:pPr>
        <w:spacing w:after="0"/>
        <w:jc w:val="left"/>
      </w:pPr>
      <w:r w:rsidRPr="0041094F">
        <w:t xml:space="preserve">Zamawiający podtrzymuje wymaganie </w:t>
      </w:r>
      <w:proofErr w:type="spellStart"/>
      <w:r w:rsidRPr="0041094F">
        <w:t>beznarzędziowego</w:t>
      </w:r>
      <w:proofErr w:type="spellEnd"/>
      <w:r w:rsidRPr="0041094F">
        <w:t xml:space="preserve"> dostępu do komory elektrycznej lub jej komponentów we wszystkich typach opraw.</w:t>
      </w:r>
    </w:p>
    <w:p w14:paraId="58E97B57" w14:textId="1E5F4CBC" w:rsidR="009568B4" w:rsidRPr="0041094F" w:rsidRDefault="009568B4" w:rsidP="00B71010">
      <w:pPr>
        <w:spacing w:after="0"/>
        <w:jc w:val="left"/>
        <w:rPr>
          <w:b/>
          <w:bCs/>
        </w:rPr>
      </w:pPr>
    </w:p>
    <w:p w14:paraId="102D8C74" w14:textId="02DCDF53" w:rsidR="009568B4" w:rsidRPr="0041094F" w:rsidRDefault="009568B4" w:rsidP="00B71010">
      <w:pPr>
        <w:spacing w:after="0"/>
        <w:jc w:val="left"/>
        <w:rPr>
          <w:b/>
          <w:bCs/>
        </w:rPr>
      </w:pPr>
      <w:r w:rsidRPr="0041094F">
        <w:rPr>
          <w:b/>
          <w:bCs/>
        </w:rPr>
        <w:t>Pytanie nr 1</w:t>
      </w:r>
      <w:r w:rsidR="0070384E">
        <w:rPr>
          <w:b/>
          <w:bCs/>
        </w:rPr>
        <w:t>4</w:t>
      </w:r>
    </w:p>
    <w:p w14:paraId="45093CE3" w14:textId="17BE6DF3" w:rsidR="004D7AD6" w:rsidRPr="0041094F" w:rsidRDefault="004D7AD6" w:rsidP="004D7AD6">
      <w:pPr>
        <w:spacing w:after="0"/>
        <w:jc w:val="left"/>
      </w:pPr>
      <w:r w:rsidRPr="0041094F">
        <w:t xml:space="preserve">Prosimy o jednoznaczne wskazanie, który z załączników z dokumentacji przetargowej </w:t>
      </w:r>
    </w:p>
    <w:p w14:paraId="0E71976D" w14:textId="77777777" w:rsidR="004D7AD6" w:rsidRPr="0041094F" w:rsidRDefault="004D7AD6" w:rsidP="004D7AD6">
      <w:pPr>
        <w:spacing w:after="0"/>
        <w:jc w:val="left"/>
      </w:pPr>
      <w:r w:rsidRPr="0041094F">
        <w:t xml:space="preserve">opisuje zakres prac objętych modernizacją. Rozbieżności pomiędzy dokumentacją </w:t>
      </w:r>
    </w:p>
    <w:p w14:paraId="36CAE499" w14:textId="77777777" w:rsidR="004D7AD6" w:rsidRPr="0041094F" w:rsidRDefault="004D7AD6" w:rsidP="004D7AD6">
      <w:pPr>
        <w:spacing w:after="0"/>
        <w:jc w:val="left"/>
      </w:pPr>
      <w:r w:rsidRPr="0041094F">
        <w:t xml:space="preserve">spowoduje niepoprawne złożenie oferty co może doprowadzić do unieważnienia </w:t>
      </w:r>
    </w:p>
    <w:p w14:paraId="3E71FB6F" w14:textId="20B09DAC" w:rsidR="009568B4" w:rsidRPr="0041094F" w:rsidRDefault="004D7AD6" w:rsidP="004D7AD6">
      <w:pPr>
        <w:spacing w:after="0"/>
        <w:jc w:val="left"/>
      </w:pPr>
      <w:r w:rsidRPr="0041094F">
        <w:t>postępowania.</w:t>
      </w:r>
    </w:p>
    <w:p w14:paraId="35C79B21" w14:textId="584D4D08" w:rsidR="009568B4" w:rsidRPr="0041094F" w:rsidRDefault="009568B4" w:rsidP="00B71010">
      <w:pPr>
        <w:spacing w:after="0"/>
        <w:jc w:val="left"/>
        <w:rPr>
          <w:b/>
          <w:bCs/>
        </w:rPr>
      </w:pPr>
      <w:r w:rsidRPr="0041094F">
        <w:rPr>
          <w:b/>
          <w:bCs/>
        </w:rPr>
        <w:t xml:space="preserve">Zamawiający udziela odpowiedzi </w:t>
      </w:r>
    </w:p>
    <w:p w14:paraId="4597179B" w14:textId="77777777" w:rsidR="009568B4" w:rsidRPr="0041094F" w:rsidRDefault="009568B4" w:rsidP="00B71010">
      <w:pPr>
        <w:spacing w:after="0"/>
        <w:jc w:val="left"/>
      </w:pPr>
      <w:r w:rsidRPr="0041094F">
        <w:t>Zamawiający informuje, że zakres prac objętych modernizacją został określony w trzech głównych dokumentach przetargowych:</w:t>
      </w:r>
    </w:p>
    <w:p w14:paraId="50716E3F" w14:textId="77777777" w:rsidR="009568B4" w:rsidRPr="0041094F" w:rsidRDefault="009568B4" w:rsidP="00B71010">
      <w:pPr>
        <w:pStyle w:val="Akapitzlist"/>
        <w:numPr>
          <w:ilvl w:val="0"/>
          <w:numId w:val="7"/>
        </w:numPr>
        <w:jc w:val="left"/>
      </w:pPr>
      <w:r w:rsidRPr="0041094F">
        <w:t>Załącznik nr 10.5 do SWZ – „Zestawienie projektowe” – stanowi podstawowy dokument zawierający zestawienie opraw do modernizacji</w:t>
      </w:r>
    </w:p>
    <w:p w14:paraId="2A9F5808" w14:textId="77777777" w:rsidR="009568B4" w:rsidRPr="0041094F" w:rsidRDefault="009568B4" w:rsidP="00B71010">
      <w:pPr>
        <w:pStyle w:val="Akapitzlist"/>
        <w:numPr>
          <w:ilvl w:val="0"/>
          <w:numId w:val="7"/>
        </w:numPr>
        <w:jc w:val="left"/>
      </w:pPr>
      <w:r w:rsidRPr="0041094F">
        <w:t>Załącznik nr 7 do SWZ – „Dokumentacja Projektowa” – część: „Tabele inwentaryzacyjne”</w:t>
      </w:r>
    </w:p>
    <w:p w14:paraId="3E00E906" w14:textId="77777777" w:rsidR="009568B4" w:rsidRPr="0041094F" w:rsidRDefault="009568B4" w:rsidP="00B71010">
      <w:pPr>
        <w:pStyle w:val="Akapitzlist"/>
        <w:numPr>
          <w:ilvl w:val="0"/>
          <w:numId w:val="7"/>
        </w:numPr>
        <w:jc w:val="left"/>
      </w:pPr>
      <w:r w:rsidRPr="0041094F">
        <w:t>Załącznik nr 6 do SWZ – „Opis Przedmiotu Zamówienia (OPZ)” – określa wymagania techniczne, funkcjonalne i jakościowe dla wszystkich elementów objętych zamówieniem.</w:t>
      </w:r>
    </w:p>
    <w:p w14:paraId="43F854E9" w14:textId="77777777" w:rsidR="009568B4" w:rsidRPr="0041094F" w:rsidRDefault="009568B4" w:rsidP="00B71010">
      <w:pPr>
        <w:spacing w:after="0"/>
        <w:jc w:val="left"/>
      </w:pPr>
      <w:r w:rsidRPr="0041094F">
        <w:t>Zamawiający dodatkowo informuje, że:</w:t>
      </w:r>
    </w:p>
    <w:p w14:paraId="28DE3E4C" w14:textId="77777777" w:rsidR="009568B4" w:rsidRPr="0041094F" w:rsidRDefault="009568B4" w:rsidP="00B71010">
      <w:pPr>
        <w:spacing w:after="0"/>
        <w:jc w:val="left"/>
      </w:pPr>
      <w:r w:rsidRPr="0041094F">
        <w:t>W przypadku występowania rozbieżności lub istotnych różnic pomiędzy Załącznikiem nr 6 (OPZ) a Załącznikiem nr 7 (Dokumentacja Projektowa), pierwszeństwo mają wymagania i wytyczne zawarte w Załączniku nr 6 do SWZ – OPZ i Załącznik nr 10.5 do SWZ . OPZ i Załącznik nr 10.5 stanowią dokumenty nadrzędny, opisujący wymagania funkcjonalno-techniczne stawiane przedmiotowi zamówienia, natomiast dokumentacja projektowa ma charakter uzupełniający i poglądowy, służący zobrazowaniu zakresu inwestycji.</w:t>
      </w:r>
    </w:p>
    <w:p w14:paraId="7108A04E" w14:textId="77777777" w:rsidR="009568B4" w:rsidRPr="0041094F" w:rsidRDefault="009568B4" w:rsidP="00B71010">
      <w:pPr>
        <w:spacing w:after="0"/>
        <w:jc w:val="left"/>
      </w:pPr>
      <w:r w:rsidRPr="0041094F">
        <w:t>Wykonawca, przygotowując ofertę oraz rozwiązania techniczne, powinien w pierwszej kolejności kierować się zapisami OPZ oraz Załącznika nr 10.5 – Zestawienia projektowego, traktując je jako nadrzędne względem innych dokumentów pomocniczych.</w:t>
      </w:r>
    </w:p>
    <w:p w14:paraId="18CEEA86" w14:textId="2891170E" w:rsidR="009568B4" w:rsidRPr="0041094F" w:rsidRDefault="009568B4" w:rsidP="00B71010">
      <w:pPr>
        <w:spacing w:after="0"/>
        <w:jc w:val="left"/>
        <w:rPr>
          <w:b/>
          <w:bCs/>
        </w:rPr>
      </w:pPr>
    </w:p>
    <w:p w14:paraId="5507D5B2" w14:textId="535A66A6" w:rsidR="009568B4" w:rsidRPr="0041094F" w:rsidRDefault="009568B4" w:rsidP="00B71010">
      <w:pPr>
        <w:spacing w:after="0"/>
        <w:jc w:val="left"/>
        <w:rPr>
          <w:b/>
          <w:bCs/>
        </w:rPr>
      </w:pPr>
      <w:r w:rsidRPr="0041094F">
        <w:rPr>
          <w:b/>
          <w:bCs/>
        </w:rPr>
        <w:t>Pytanie nr 1</w:t>
      </w:r>
      <w:r w:rsidR="0070384E">
        <w:rPr>
          <w:b/>
          <w:bCs/>
        </w:rPr>
        <w:t>5</w:t>
      </w:r>
    </w:p>
    <w:p w14:paraId="093C105B" w14:textId="460F8DF2" w:rsidR="004D7AD6" w:rsidRPr="0041094F" w:rsidRDefault="004D7AD6" w:rsidP="004D7AD6">
      <w:pPr>
        <w:spacing w:after="0"/>
        <w:jc w:val="left"/>
      </w:pPr>
      <w:r w:rsidRPr="0041094F">
        <w:lastRenderedPageBreak/>
        <w:t xml:space="preserve">Zamawiający wymaga, aby oferowane oprawy były wyposażone w diody o trwałości </w:t>
      </w:r>
    </w:p>
    <w:p w14:paraId="604C3957" w14:textId="77777777" w:rsidR="004D7AD6" w:rsidRPr="0041094F" w:rsidRDefault="004D7AD6" w:rsidP="004D7AD6">
      <w:pPr>
        <w:spacing w:after="0"/>
        <w:jc w:val="left"/>
      </w:pPr>
      <w:r w:rsidRPr="0041094F">
        <w:t xml:space="preserve">L90B10 &gt; 100 000 godzin dla temperatur </w:t>
      </w:r>
      <w:proofErr w:type="spellStart"/>
      <w:r w:rsidRPr="0041094F">
        <w:t>Ts</w:t>
      </w:r>
      <w:proofErr w:type="spellEnd"/>
      <w:r w:rsidRPr="0041094F">
        <w:t xml:space="preserve"> (Tc) = 55°C, 85°C oraz co najmniej 105°C. </w:t>
      </w:r>
    </w:p>
    <w:p w14:paraId="6740A6FA" w14:textId="77777777" w:rsidR="004D7AD6" w:rsidRPr="0041094F" w:rsidRDefault="004D7AD6" w:rsidP="004D7AD6">
      <w:pPr>
        <w:spacing w:after="0"/>
        <w:jc w:val="left"/>
      </w:pPr>
      <w:r w:rsidRPr="0041094F">
        <w:t xml:space="preserve">Wykonawca uprzejmie wskazuje, iż w warunkach klimatycznych panujących w Polsce </w:t>
      </w:r>
    </w:p>
    <w:p w14:paraId="3652C5FF" w14:textId="77777777" w:rsidR="004D7AD6" w:rsidRPr="0041094F" w:rsidRDefault="004D7AD6" w:rsidP="004D7AD6">
      <w:pPr>
        <w:spacing w:after="0"/>
        <w:jc w:val="left"/>
      </w:pPr>
      <w:r w:rsidRPr="0041094F">
        <w:t xml:space="preserve">parametry trwałości L90B10 dla </w:t>
      </w:r>
      <w:proofErr w:type="spellStart"/>
      <w:r w:rsidRPr="0041094F">
        <w:t>Ts</w:t>
      </w:r>
      <w:proofErr w:type="spellEnd"/>
      <w:r w:rsidRPr="0041094F">
        <w:t xml:space="preserve"> (Tc) = 85°C są w pełni wystarczające oraz </w:t>
      </w:r>
    </w:p>
    <w:p w14:paraId="2082A72C" w14:textId="77777777" w:rsidR="004D7AD6" w:rsidRPr="0041094F" w:rsidRDefault="004D7AD6" w:rsidP="004D7AD6">
      <w:pPr>
        <w:spacing w:after="0"/>
        <w:jc w:val="left"/>
      </w:pPr>
      <w:r w:rsidRPr="0041094F">
        <w:t xml:space="preserve">powszechnie stosowane przez większość producentów oświetlenia ulicznego. Wymóg </w:t>
      </w:r>
    </w:p>
    <w:p w14:paraId="4F540D2A" w14:textId="77777777" w:rsidR="004D7AD6" w:rsidRPr="0041094F" w:rsidRDefault="004D7AD6" w:rsidP="004D7AD6">
      <w:pPr>
        <w:spacing w:after="0"/>
        <w:jc w:val="left"/>
      </w:pPr>
      <w:r w:rsidRPr="0041094F">
        <w:t xml:space="preserve">zapewnienia trwałości L90B10 &gt; 100 000 godzin przy </w:t>
      </w:r>
      <w:proofErr w:type="spellStart"/>
      <w:r w:rsidRPr="0041094F">
        <w:t>Ts</w:t>
      </w:r>
      <w:proofErr w:type="spellEnd"/>
      <w:r w:rsidRPr="0041094F">
        <w:t xml:space="preserve"> (Tc) = 105°C stanowi istotne </w:t>
      </w:r>
    </w:p>
    <w:p w14:paraId="6689D75A" w14:textId="77777777" w:rsidR="004D7AD6" w:rsidRPr="0041094F" w:rsidRDefault="004D7AD6" w:rsidP="004D7AD6">
      <w:pPr>
        <w:spacing w:after="0"/>
        <w:jc w:val="left"/>
      </w:pPr>
      <w:r w:rsidRPr="0041094F">
        <w:t xml:space="preserve">ograniczenie konkurencyjności. </w:t>
      </w:r>
    </w:p>
    <w:p w14:paraId="51178264" w14:textId="77777777" w:rsidR="004D7AD6" w:rsidRPr="0041094F" w:rsidRDefault="004D7AD6" w:rsidP="004D7AD6">
      <w:pPr>
        <w:spacing w:after="0"/>
        <w:jc w:val="left"/>
      </w:pPr>
      <w:r w:rsidRPr="0041094F">
        <w:t xml:space="preserve">W związku z powyższym, Wykonawca wnosi o wykreślenie wymogu dotyczącego </w:t>
      </w:r>
    </w:p>
    <w:p w14:paraId="46FA9F95" w14:textId="0DF22959" w:rsidR="004D7AD6" w:rsidRPr="0041094F" w:rsidRDefault="004D7AD6" w:rsidP="004D7AD6">
      <w:pPr>
        <w:spacing w:after="0"/>
        <w:jc w:val="left"/>
      </w:pPr>
      <w:r w:rsidRPr="0041094F">
        <w:t xml:space="preserve">trwałości diod L90B10 &gt; 100 000 godzin dla temperatury </w:t>
      </w:r>
      <w:proofErr w:type="spellStart"/>
      <w:r w:rsidRPr="0041094F">
        <w:t>Ts</w:t>
      </w:r>
      <w:proofErr w:type="spellEnd"/>
      <w:r w:rsidRPr="0041094F">
        <w:t xml:space="preserve"> (Tc) = 105°C.</w:t>
      </w:r>
    </w:p>
    <w:p w14:paraId="1023AD9C" w14:textId="78C65160" w:rsidR="009568B4" w:rsidRPr="0041094F" w:rsidRDefault="009568B4" w:rsidP="00B71010">
      <w:pPr>
        <w:spacing w:after="0"/>
        <w:jc w:val="left"/>
        <w:rPr>
          <w:b/>
          <w:bCs/>
        </w:rPr>
      </w:pPr>
      <w:r w:rsidRPr="0041094F">
        <w:rPr>
          <w:b/>
          <w:bCs/>
        </w:rPr>
        <w:t>Zamawiający udziela odpowiedzi</w:t>
      </w:r>
    </w:p>
    <w:p w14:paraId="43C8002E" w14:textId="77777777" w:rsidR="009568B4" w:rsidRPr="0041094F" w:rsidRDefault="009568B4" w:rsidP="00B71010">
      <w:pPr>
        <w:spacing w:after="0"/>
        <w:jc w:val="left"/>
      </w:pPr>
      <w:r w:rsidRPr="0041094F">
        <w:t xml:space="preserve">Zamawiający informuje, że rezygnuje z wymogu trwałości L90B10 ≥ 100 000 h dla temperatury </w:t>
      </w:r>
      <w:proofErr w:type="spellStart"/>
      <w:r w:rsidRPr="0041094F">
        <w:t>Ts</w:t>
      </w:r>
      <w:proofErr w:type="spellEnd"/>
      <w:r w:rsidRPr="0041094F">
        <w:t xml:space="preserve"> (Tc) = 105°C.</w:t>
      </w:r>
    </w:p>
    <w:p w14:paraId="6ABBBBA0" w14:textId="77777777" w:rsidR="009568B4" w:rsidRPr="0041094F" w:rsidRDefault="009568B4" w:rsidP="00B71010">
      <w:pPr>
        <w:spacing w:after="0"/>
        <w:jc w:val="left"/>
      </w:pPr>
      <w:r w:rsidRPr="0041094F">
        <w:t>Wymóg ten zostaje wykreślony z dokumentacji, przy jednoczesnym zachowaniu pozostałych parametrów.</w:t>
      </w:r>
    </w:p>
    <w:p w14:paraId="3F19DDF0" w14:textId="77777777" w:rsidR="009568B4" w:rsidRPr="0041094F" w:rsidRDefault="009568B4" w:rsidP="00B71010">
      <w:pPr>
        <w:spacing w:after="0"/>
        <w:jc w:val="left"/>
      </w:pPr>
      <w:r w:rsidRPr="0041094F">
        <w:t>Decyzja ta ma na celu zwiększenie konkurencyjności postępowania i umożliwienie szerszego udziału producentów, przy zachowaniu wysokich wymagań jakościowych, odpowiednich do warunków eksploatacyjnych w polskim klimacie.</w:t>
      </w:r>
    </w:p>
    <w:p w14:paraId="424CE472" w14:textId="6B2CC057" w:rsidR="009568B4" w:rsidRPr="0041094F" w:rsidRDefault="009568B4" w:rsidP="00B71010">
      <w:pPr>
        <w:spacing w:after="0"/>
        <w:jc w:val="left"/>
      </w:pPr>
    </w:p>
    <w:p w14:paraId="1AE4CB6C" w14:textId="76088282" w:rsidR="009568B4" w:rsidRPr="0041094F" w:rsidRDefault="009568B4" w:rsidP="00B71010">
      <w:pPr>
        <w:spacing w:after="0"/>
        <w:jc w:val="left"/>
        <w:rPr>
          <w:b/>
          <w:bCs/>
        </w:rPr>
      </w:pPr>
      <w:r w:rsidRPr="0041094F">
        <w:rPr>
          <w:b/>
          <w:bCs/>
        </w:rPr>
        <w:t xml:space="preserve">Pytanie nr </w:t>
      </w:r>
      <w:r w:rsidR="0081264B">
        <w:rPr>
          <w:b/>
          <w:bCs/>
        </w:rPr>
        <w:t>1</w:t>
      </w:r>
      <w:r w:rsidR="0070384E">
        <w:rPr>
          <w:b/>
          <w:bCs/>
        </w:rPr>
        <w:t>6</w:t>
      </w:r>
    </w:p>
    <w:p w14:paraId="565CB830" w14:textId="77777777" w:rsidR="009568B4" w:rsidRPr="0041094F" w:rsidRDefault="009568B4" w:rsidP="00B71010">
      <w:pPr>
        <w:spacing w:after="0"/>
        <w:jc w:val="left"/>
      </w:pPr>
      <w:r w:rsidRPr="0041094F">
        <w:t>W związku z zapisami w dokumencie OPZ ,,Modernizacja oświetlenia ulicznego w Gminie Raszyn” dotyczącymi wskazania konkretnych kształtów i wymiarów opraw ulicznych oraz dekoracyjnych przy jednoczesnym zapisie, że cała gama opraw musi być wyprodukowana przez tego samego producenta informujemy, że taki zapis wskazuje na jednego konkretnego producenta lamp wykluczając jakąkolwiek zdrową konkurencję w tym zakresie. Tym samym uznajemy, że zapisy te są niezgodne z przepisami dotyczącymi postępowań przetargowych i wskazujemy, że nieodstąpienie od nich może w konsekwencji doprowadzić do oprotestowania wyniku tego postępowania w KIO.</w:t>
      </w:r>
    </w:p>
    <w:p w14:paraId="3E12EDFE" w14:textId="77777777" w:rsidR="009568B4" w:rsidRPr="0041094F" w:rsidRDefault="009568B4" w:rsidP="00B71010">
      <w:pPr>
        <w:spacing w:after="0"/>
        <w:jc w:val="left"/>
      </w:pPr>
      <w:r w:rsidRPr="0041094F">
        <w:t xml:space="preserve">Wskazywanie konkretnych wymiarów opraw dla opraw ulicznych nie ma żadnego uzasadnienia logicznego, ekonomicznego czy wizerunkowego. Oprawy drogowe różnych producentów różnią się wymiarami lecz w większości zachowują kształt prostokąta co przy ich montażu na wysokości około 10 metrów wystarczy by spełnić wizerunkowy aspekt modernizacji. Określanie wymiarów co do milimetra tak </w:t>
      </w:r>
    </w:p>
    <w:p w14:paraId="7740F9F8" w14:textId="77777777" w:rsidR="009568B4" w:rsidRPr="0041094F" w:rsidRDefault="009568B4" w:rsidP="00B71010">
      <w:pPr>
        <w:spacing w:after="0"/>
        <w:jc w:val="left"/>
      </w:pPr>
      <w:r w:rsidRPr="0041094F">
        <w:t xml:space="preserve">dla długości, szerokości i wysokości oprawy przy jej pracy na tak dużej wysokości jawnie wskazuje </w:t>
      </w:r>
      <w:proofErr w:type="spellStart"/>
      <w:r w:rsidRPr="0041094F">
        <w:t>nachęć</w:t>
      </w:r>
      <w:proofErr w:type="spellEnd"/>
      <w:r w:rsidRPr="0041094F">
        <w:t xml:space="preserve"> wyeliminowania konkurencji innych niż wskazany w tych zapisach producent.</w:t>
      </w:r>
    </w:p>
    <w:p w14:paraId="12C290FD" w14:textId="77777777" w:rsidR="009568B4" w:rsidRPr="0041094F" w:rsidRDefault="009568B4" w:rsidP="00B71010">
      <w:pPr>
        <w:spacing w:after="0"/>
        <w:jc w:val="left"/>
      </w:pPr>
      <w:r w:rsidRPr="0041094F">
        <w:t>Dokładnie taka sama zasada została zastosowana dla opisu opraw dekoracyjnych co również wskazuje na chęć eliminacji innych producentów również w tej grupie opraw.</w:t>
      </w:r>
    </w:p>
    <w:p w14:paraId="4D40F0FB" w14:textId="77777777" w:rsidR="009568B4" w:rsidRPr="0041094F" w:rsidRDefault="009568B4" w:rsidP="00B71010">
      <w:pPr>
        <w:spacing w:after="0"/>
        <w:jc w:val="left"/>
      </w:pPr>
      <w:r w:rsidRPr="0041094F">
        <w:t>Jednoczesny zapis o jednym producencie całości gamy opraw jest również w żaden sposób nieuzasadniony. Jeśli oprawy uliczne oraz dekoracyjne będą spełniały wymagania SWZ oraz podyktowany kształt to nie ma uzasadnienia by ich producentem była jedna i ta sama ﬁrma.</w:t>
      </w:r>
    </w:p>
    <w:p w14:paraId="4F69BA6E" w14:textId="77777777" w:rsidR="009568B4" w:rsidRPr="0041094F" w:rsidRDefault="009568B4" w:rsidP="00B71010">
      <w:pPr>
        <w:spacing w:after="0"/>
        <w:jc w:val="left"/>
      </w:pPr>
      <w:r w:rsidRPr="0041094F">
        <w:t>Wnioskujemy o usunięcie zapisów dotyczących konkretnych wymiarów, a wskazanie tylko i wyłącznie kształtu opraw (np. prostokątna czy okrągła) oraz jednoczesne usunięcie zapisu aby producentem dla wszystkich typów opraw (uliczne i dekoracyjne) był ten sam producent.</w:t>
      </w:r>
    </w:p>
    <w:p w14:paraId="7CCF4043" w14:textId="1AC86B2C" w:rsidR="009568B4" w:rsidRPr="0041094F" w:rsidRDefault="009568B4" w:rsidP="00B71010">
      <w:pPr>
        <w:spacing w:after="0"/>
        <w:jc w:val="left"/>
        <w:rPr>
          <w:b/>
          <w:bCs/>
        </w:rPr>
      </w:pPr>
      <w:r w:rsidRPr="0041094F">
        <w:rPr>
          <w:b/>
          <w:bCs/>
        </w:rPr>
        <w:t>Zamawiający udziela odpowiedzi</w:t>
      </w:r>
    </w:p>
    <w:p w14:paraId="35E1533C" w14:textId="615A4608" w:rsidR="009568B4" w:rsidRPr="0041094F" w:rsidRDefault="009568B4" w:rsidP="00B71010">
      <w:pPr>
        <w:spacing w:after="0"/>
        <w:jc w:val="left"/>
      </w:pPr>
      <w:r w:rsidRPr="0041094F">
        <w:t>Zamawiający udzielił odpowiedzi w tym zakresie w pytaniach nr 1, 2 oraz</w:t>
      </w:r>
      <w:r w:rsidRPr="004B7883">
        <w:t xml:space="preserve"> 3–</w:t>
      </w:r>
      <w:r w:rsidR="004B7883" w:rsidRPr="004B7883">
        <w:t xml:space="preserve">5 </w:t>
      </w:r>
      <w:r w:rsidRPr="0041094F">
        <w:t>i pozostaje przy dotychczasowych wyjaśnieniach.</w:t>
      </w:r>
    </w:p>
    <w:p w14:paraId="2042F93E" w14:textId="46387488" w:rsidR="009568B4" w:rsidRPr="0041094F" w:rsidRDefault="009568B4" w:rsidP="00B71010">
      <w:pPr>
        <w:spacing w:after="0"/>
        <w:jc w:val="left"/>
      </w:pPr>
    </w:p>
    <w:p w14:paraId="44608E33" w14:textId="38616AE7" w:rsidR="009568B4" w:rsidRPr="0041094F" w:rsidRDefault="009568B4" w:rsidP="00B71010">
      <w:pPr>
        <w:spacing w:after="0"/>
        <w:jc w:val="left"/>
        <w:rPr>
          <w:b/>
          <w:bCs/>
        </w:rPr>
      </w:pPr>
      <w:r w:rsidRPr="0041094F">
        <w:rPr>
          <w:b/>
          <w:bCs/>
        </w:rPr>
        <w:lastRenderedPageBreak/>
        <w:t xml:space="preserve">Pytanie nr </w:t>
      </w:r>
      <w:r w:rsidR="0081264B">
        <w:rPr>
          <w:b/>
          <w:bCs/>
        </w:rPr>
        <w:t>1</w:t>
      </w:r>
      <w:r w:rsidR="0070384E">
        <w:rPr>
          <w:b/>
          <w:bCs/>
        </w:rPr>
        <w:t>7</w:t>
      </w:r>
    </w:p>
    <w:p w14:paraId="473C09BA" w14:textId="77777777" w:rsidR="009568B4" w:rsidRPr="0041094F" w:rsidRDefault="009568B4" w:rsidP="00B71010">
      <w:pPr>
        <w:spacing w:after="0"/>
        <w:jc w:val="left"/>
      </w:pPr>
      <w:r w:rsidRPr="0041094F">
        <w:t>Zamawiający wymaga, aby układ kompensacji mocy biernej kompensował zarówno moc bierną indukcyjną, jak i pojemnościową, a ponadto był układem dynamicznym oraz bezstopniowym. Zwracamy uwagę, że w przypadku obwodów oświetleniowych wykorzystujących oprawy LED występuje wyłącznie moc bierna pojemnościowa. Dodatkowo, z uwagi na przewidywalny charakter pracy oświetlenia ulicznego, zastosowanie kompensacji bezstopniowej jest nieuzasadnione — w zupełności wystarczające jest zastosowanie automatycznej kompensacji stopniowej, która umożliwia odpowiednie przełączenie stopni w trakcie redukcji mocy.</w:t>
      </w:r>
    </w:p>
    <w:p w14:paraId="654DFE2F" w14:textId="77777777" w:rsidR="009568B4" w:rsidRPr="0041094F" w:rsidRDefault="009568B4" w:rsidP="00B71010">
      <w:pPr>
        <w:spacing w:after="0"/>
        <w:jc w:val="left"/>
      </w:pPr>
      <w:r w:rsidRPr="0041094F">
        <w:t>W związku z powyższym, prosimy o zmianę zapisów Specyfikacji i rezygnację z wymogu stosowania kompensacji dynamicznej oraz bezstopniowej, na rzecz dopuszczenia automatycznej kompensacji mocy biernej pojemnościowej stopniowanej, która w pełni spełnia wymagania techniczne dla tego typu instalacji. W przypadku braku zgody na modyfikację zapisów, prosimy o przedstawienie technicznego uzasadnienia dla konieczności stosowania układu kompensacji mocy biernej zarówno indukcyjnej, jak i pojemnościowej, w wykonaniu dynamicznym i bezstopniowym, w instalacjach, w których występuje wyłącznie moc bierna pojemnościowa.</w:t>
      </w:r>
    </w:p>
    <w:p w14:paraId="7C1D3433" w14:textId="77777777" w:rsidR="009568B4" w:rsidRPr="0041094F" w:rsidRDefault="009568B4" w:rsidP="00B71010">
      <w:pPr>
        <w:spacing w:after="0"/>
        <w:jc w:val="left"/>
      </w:pPr>
      <w:r w:rsidRPr="0041094F">
        <w:t>W przypadku braku zgody na modyfikację zapisów, prosimy o przedstawienie technicznego uzasadnienia dla konieczności stosowania układu kompensacji mocy biernej zarówno indukcyjnej, jak i pojemnościowej, w wykonaniu dynamicznym i bezstopniowym, w instalacjach, w których występuje wyłącznie moc bierna pojemnościowa.</w:t>
      </w:r>
    </w:p>
    <w:p w14:paraId="521B4B31" w14:textId="41E759CA" w:rsidR="009568B4" w:rsidRPr="0041094F" w:rsidRDefault="009568B4" w:rsidP="00B71010">
      <w:pPr>
        <w:spacing w:after="0"/>
        <w:jc w:val="left"/>
        <w:rPr>
          <w:b/>
          <w:bCs/>
        </w:rPr>
      </w:pPr>
      <w:r w:rsidRPr="0041094F">
        <w:rPr>
          <w:b/>
          <w:bCs/>
        </w:rPr>
        <w:t xml:space="preserve">Zamawiający udziela odpowiedzi </w:t>
      </w:r>
    </w:p>
    <w:p w14:paraId="7C207B0D" w14:textId="77777777" w:rsidR="009568B4" w:rsidRPr="0041094F" w:rsidRDefault="009568B4" w:rsidP="00B71010">
      <w:pPr>
        <w:spacing w:after="0"/>
        <w:jc w:val="left"/>
      </w:pPr>
      <w:r w:rsidRPr="0041094F">
        <w:t>Zamawiający informuje, że nie posiada pełnej wiedzy na temat wszystkich urządzeń zasilanych z istniejących szaf oświetleniowych (SO). Z posiadanych informacji wynika, że nie wszystkie szafy SO zasilają wyłącznie urządzenia oświetlenia ulicznego – mogą być z nich zasilane również inne odbiorniki, co może mieć wpływ na charakterystykę mocy biernej w danym układzie.</w:t>
      </w:r>
    </w:p>
    <w:p w14:paraId="051DA347" w14:textId="77777777" w:rsidR="009568B4" w:rsidRPr="0041094F" w:rsidRDefault="009568B4" w:rsidP="00B71010">
      <w:pPr>
        <w:spacing w:after="0"/>
        <w:jc w:val="left"/>
      </w:pPr>
      <w:r w:rsidRPr="0041094F">
        <w:t>W związku z powyższym, dopiero wykonanie pomiarów pozwoli określić, czy i jaki rodzaj kompensacji (pojemnościowej lub indukcyjnej) należy zastosować w danym przypadku. Wykonawca zobowiązany jest do przeprowadzenia niezbędnych pomiarów i dobrania odpowiednich układów kompensacyjnych.</w:t>
      </w:r>
    </w:p>
    <w:p w14:paraId="5D0D9084" w14:textId="77777777" w:rsidR="009568B4" w:rsidRPr="0041094F" w:rsidRDefault="009568B4" w:rsidP="00B71010">
      <w:pPr>
        <w:spacing w:after="0"/>
        <w:jc w:val="left"/>
      </w:pPr>
      <w:r w:rsidRPr="0041094F">
        <w:t>Jednocześnie Zamawiający wymaga, aby Wykonawca zagwarantował, że:</w:t>
      </w:r>
    </w:p>
    <w:p w14:paraId="6C6DFADB" w14:textId="77777777" w:rsidR="009568B4" w:rsidRPr="0041094F" w:rsidRDefault="009568B4" w:rsidP="00B71010">
      <w:pPr>
        <w:numPr>
          <w:ilvl w:val="0"/>
          <w:numId w:val="13"/>
        </w:numPr>
        <w:spacing w:after="0"/>
        <w:jc w:val="left"/>
      </w:pPr>
      <w:r w:rsidRPr="0041094F">
        <w:t>po realizacji zadania nie będą naliczane żadne dodatkowe opłaty za energię elektryczną wynikające z przekroczenia limitów mocy biernej,</w:t>
      </w:r>
    </w:p>
    <w:p w14:paraId="523D9AC5" w14:textId="77777777" w:rsidR="009568B4" w:rsidRPr="0041094F" w:rsidRDefault="009568B4" w:rsidP="00B71010">
      <w:pPr>
        <w:numPr>
          <w:ilvl w:val="0"/>
          <w:numId w:val="13"/>
        </w:numPr>
        <w:spacing w:after="0"/>
        <w:jc w:val="left"/>
      </w:pPr>
      <w:r w:rsidRPr="0041094F">
        <w:t>dotyczy to zarówno mocy biernej pojemnościowej, jak i indukcyjnej.</w:t>
      </w:r>
    </w:p>
    <w:p w14:paraId="2067511C" w14:textId="77777777" w:rsidR="009568B4" w:rsidRPr="0041094F" w:rsidRDefault="009568B4" w:rsidP="00B71010">
      <w:pPr>
        <w:spacing w:after="0"/>
        <w:jc w:val="left"/>
      </w:pPr>
      <w:r w:rsidRPr="0041094F">
        <w:t>Zastosowane rozwiązania muszą zatem zapewnić skuteczną kompensację mocy biernej w całym zakresie funkcjonowania układów.</w:t>
      </w:r>
    </w:p>
    <w:p w14:paraId="369F54F9" w14:textId="77777777" w:rsidR="009568B4" w:rsidRPr="0041094F" w:rsidRDefault="009568B4" w:rsidP="00B71010">
      <w:pPr>
        <w:spacing w:after="0"/>
        <w:jc w:val="left"/>
        <w:rPr>
          <w:b/>
          <w:bCs/>
        </w:rPr>
      </w:pPr>
      <w:r w:rsidRPr="0041094F">
        <w:t>Celem zastosowania dynamicznych kompensatorów jest m.in. zapewnienie minimalizacji strat, równoważenie obciążeń sieci oraz ograniczenie opłat za przekroczenia mocy bierne. Stosowanie bezstopniowej kompensacji oraz kompensację wybranych składowych harmonicznych to jedno z zaleceń WR-D-72-1-02- rekomendowane przez  Ministra właściwego ds. transportu w związku z tym Zamawiający podtrzymuje wymaganie.</w:t>
      </w:r>
      <w:r w:rsidRPr="0041094F">
        <w:rPr>
          <w:b/>
          <w:bCs/>
        </w:rPr>
        <w:t xml:space="preserve"> </w:t>
      </w:r>
    </w:p>
    <w:p w14:paraId="655BE76A" w14:textId="657D297D" w:rsidR="00B71010" w:rsidRPr="0041094F" w:rsidRDefault="00B71010">
      <w:pPr>
        <w:spacing w:after="0" w:line="240" w:lineRule="auto"/>
        <w:jc w:val="left"/>
        <w:rPr>
          <w:b/>
          <w:bCs/>
        </w:rPr>
      </w:pPr>
    </w:p>
    <w:p w14:paraId="198B97F8" w14:textId="4A71D470" w:rsidR="009568B4" w:rsidRPr="0041094F" w:rsidRDefault="009568B4" w:rsidP="00B71010">
      <w:pPr>
        <w:spacing w:after="0"/>
        <w:jc w:val="left"/>
        <w:rPr>
          <w:b/>
          <w:bCs/>
        </w:rPr>
      </w:pPr>
      <w:r w:rsidRPr="0041094F">
        <w:rPr>
          <w:b/>
          <w:bCs/>
        </w:rPr>
        <w:t xml:space="preserve">Pytanie nr </w:t>
      </w:r>
      <w:r w:rsidR="0081264B">
        <w:rPr>
          <w:b/>
          <w:bCs/>
        </w:rPr>
        <w:t>1</w:t>
      </w:r>
      <w:r w:rsidR="0070384E">
        <w:rPr>
          <w:b/>
          <w:bCs/>
        </w:rPr>
        <w:t>8</w:t>
      </w:r>
    </w:p>
    <w:p w14:paraId="1B51D1D3" w14:textId="77777777" w:rsidR="009568B4" w:rsidRPr="0041094F" w:rsidRDefault="009568B4" w:rsidP="00B71010">
      <w:pPr>
        <w:spacing w:after="0"/>
        <w:jc w:val="left"/>
      </w:pPr>
      <w:r w:rsidRPr="0041094F">
        <w:t xml:space="preserve">Opis systemu sterowania oświetleniem zawiera zapisy niejednoznaczne, które mogą prowadzić do rozbieżnej interpretacji wymagań. Z jednej strony wskazano: „Sterowanie oświetleniem z wykorzystaniem zegara astronomicznego”, co odnosi się do typowego rozwiązania </w:t>
      </w:r>
      <w:r w:rsidRPr="0041094F">
        <w:lastRenderedPageBreak/>
        <w:t>stosowanego w Polsce – tj. sterowania z poziomu szafy oświetleniowej, zgodnie z wytycznymi Ministerstwa Infrastruktury. Z drugiej strony zawarto zapis: „Oprawa musi być wyposażona w układ zasilający umożliwiający sterowanie z wykorzystaniem protokołu DALI-2, umożliwiający m.in. płynne ściemnianie oraz dwukierunkową komunikację - w zasilacz w standardzie DALI-2 D4i”, który opisuje system zakładający indywidualne sterowanie każdą oprawą.</w:t>
      </w:r>
    </w:p>
    <w:p w14:paraId="2CEB3F21" w14:textId="77777777" w:rsidR="009568B4" w:rsidRPr="0041094F" w:rsidRDefault="009568B4" w:rsidP="00B71010">
      <w:pPr>
        <w:spacing w:after="0"/>
        <w:jc w:val="left"/>
      </w:pPr>
      <w:r w:rsidRPr="0041094F">
        <w:t>Zwracamy uwagę, że w przypadku oświetlenia ulicznego, które pracuje w trybie ściśle przewidywalnym (włącz/wyłącz wg harmonogramu dobowego), funkcja płynnego ściemniania jest nieuzasadniona i nie wnosi wartości dodanej — w praktyce wystarczające i w pełni funkcjonalne jest stosowanie jednego lub dwóch poziomów redukcji mocy aktywowanych zgodnie z ustalonym harmonogramem. Wprowadzenie płynnego ściemniania generuje niepotrzebne koszty, nie przynosząc jednocześnie korzyści eksploatacyjnych.</w:t>
      </w:r>
    </w:p>
    <w:p w14:paraId="57E1A6A9" w14:textId="77777777" w:rsidR="009568B4" w:rsidRPr="0041094F" w:rsidRDefault="009568B4" w:rsidP="00B71010">
      <w:pPr>
        <w:spacing w:after="0"/>
        <w:jc w:val="left"/>
      </w:pPr>
      <w:r w:rsidRPr="0041094F">
        <w:t>W związku z powyższym prosimy o doprecyzowanie wymagań w zakresie systemu sterowania oraz dopuszczenie rozwiązania, w którym sterowanie odbywa się z poziomu szafy oświetleniowej, z możliwością redukcji mocy za pomocą autonomicznych przekaźników czasowych – bez dwukierunkowej komunikacji oraz bez dynamicznej, płynnej zmiany poziomu mocy</w:t>
      </w:r>
    </w:p>
    <w:p w14:paraId="144A3F3F" w14:textId="64A699DE" w:rsidR="009568B4" w:rsidRPr="0041094F" w:rsidRDefault="009568B4" w:rsidP="00B71010">
      <w:pPr>
        <w:spacing w:after="0"/>
        <w:jc w:val="left"/>
        <w:rPr>
          <w:b/>
          <w:bCs/>
        </w:rPr>
      </w:pPr>
      <w:r w:rsidRPr="0041094F">
        <w:rPr>
          <w:b/>
          <w:bCs/>
        </w:rPr>
        <w:t>Zamawiający udziela odpowiedzi</w:t>
      </w:r>
      <w:r w:rsidR="0081264B">
        <w:rPr>
          <w:b/>
          <w:bCs/>
        </w:rPr>
        <w:t>:</w:t>
      </w:r>
    </w:p>
    <w:p w14:paraId="7F691FA3" w14:textId="77777777" w:rsidR="009568B4" w:rsidRPr="0041094F" w:rsidRDefault="009568B4" w:rsidP="00B71010">
      <w:pPr>
        <w:spacing w:after="0"/>
        <w:jc w:val="left"/>
      </w:pPr>
      <w:r w:rsidRPr="0041094F">
        <w:t>Zamawiający informuje, że na obecnym etapie realizacji inwestycji przewiduje sterowanie oświetleniem za pomocą zegara astronomicznego, zainstalowanego w szafach oświetleniowych – zgodnie z typowym rozwiązaniem powszechnie stosowanym w infrastrukturze drogowej.</w:t>
      </w:r>
    </w:p>
    <w:p w14:paraId="7EEFA28D" w14:textId="77777777" w:rsidR="009568B4" w:rsidRPr="0041094F" w:rsidRDefault="009568B4" w:rsidP="00B71010">
      <w:pPr>
        <w:spacing w:after="0"/>
        <w:jc w:val="left"/>
      </w:pPr>
      <w:r w:rsidRPr="0041094F">
        <w:t>Jest to rozwiązanie tymczasowe, dostosowane do aktualnych możliwości finansowych Gminy.</w:t>
      </w:r>
    </w:p>
    <w:p w14:paraId="4A3C029E" w14:textId="77777777" w:rsidR="009568B4" w:rsidRPr="0041094F" w:rsidRDefault="009568B4" w:rsidP="00B71010">
      <w:pPr>
        <w:spacing w:after="0"/>
        <w:jc w:val="left"/>
      </w:pPr>
      <w:r w:rsidRPr="0041094F">
        <w:t>Zamawiający planuje w przyszłości wdrożenie zaawansowanego systemu zarządzania oświetleniem , umożliwiającego zdalne sterowanie oprawami oraz monitorowanie parametrów pracy.</w:t>
      </w:r>
    </w:p>
    <w:p w14:paraId="7B3D49ED" w14:textId="77777777" w:rsidR="009568B4" w:rsidRPr="0041094F" w:rsidRDefault="009568B4" w:rsidP="00B71010">
      <w:pPr>
        <w:spacing w:after="0"/>
        <w:jc w:val="left"/>
      </w:pPr>
      <w:r w:rsidRPr="0041094F">
        <w:t>W związku z tym, na etapie obecnego zamówienia, wszystkie oferowane oprawy oraz ich komponenty muszą być przystosowane do pracy w zawansowanym systemie sterowania:</w:t>
      </w:r>
    </w:p>
    <w:p w14:paraId="794A03D4" w14:textId="77777777" w:rsidR="009568B4" w:rsidRPr="0041094F" w:rsidRDefault="009568B4" w:rsidP="00B71010">
      <w:pPr>
        <w:numPr>
          <w:ilvl w:val="0"/>
          <w:numId w:val="14"/>
        </w:numPr>
        <w:spacing w:after="0"/>
        <w:jc w:val="left"/>
      </w:pPr>
      <w:r w:rsidRPr="0041094F">
        <w:t>wyposażenie opraw w zasilacze zgodne z protokołem DALI-2 (D4i),</w:t>
      </w:r>
    </w:p>
    <w:p w14:paraId="2781CA3D" w14:textId="77777777" w:rsidR="009568B4" w:rsidRPr="0041094F" w:rsidRDefault="009568B4" w:rsidP="00B71010">
      <w:pPr>
        <w:numPr>
          <w:ilvl w:val="0"/>
          <w:numId w:val="14"/>
        </w:numPr>
        <w:spacing w:after="0"/>
        <w:jc w:val="left"/>
      </w:pPr>
      <w:r w:rsidRPr="0041094F">
        <w:t>przygotowanie do integracji z systemem bez konieczności wymiany zasilaczy ani ingerencji w strukturę opraw.</w:t>
      </w:r>
    </w:p>
    <w:p w14:paraId="39384121" w14:textId="77777777" w:rsidR="009568B4" w:rsidRPr="0041094F" w:rsidRDefault="009568B4" w:rsidP="00B71010">
      <w:pPr>
        <w:spacing w:after="0"/>
        <w:jc w:val="left"/>
      </w:pPr>
      <w:r w:rsidRPr="0041094F">
        <w:t>Powyższe wymaganie ma na celu uniknięcie konieczności ponoszenia dodatkowych kosztów w przyszłości oraz zapewnienie pełnej kompatybilności nowo zainstalowanych urządzeń z planowanym systemem zarządzania.</w:t>
      </w:r>
    </w:p>
    <w:p w14:paraId="3E2766F4" w14:textId="77777777" w:rsidR="009568B4" w:rsidRPr="0041094F" w:rsidRDefault="009568B4" w:rsidP="00B71010">
      <w:pPr>
        <w:spacing w:after="0"/>
        <w:jc w:val="left"/>
      </w:pPr>
    </w:p>
    <w:p w14:paraId="57BC48B3" w14:textId="01D7919C" w:rsidR="00B71010" w:rsidRPr="0041094F" w:rsidRDefault="00B71010" w:rsidP="00B71010">
      <w:pPr>
        <w:spacing w:after="0"/>
        <w:rPr>
          <w:b/>
          <w:bCs/>
        </w:rPr>
      </w:pPr>
      <w:r w:rsidRPr="0041094F">
        <w:rPr>
          <w:b/>
          <w:bCs/>
        </w:rPr>
        <w:t xml:space="preserve">Pytanie nr </w:t>
      </w:r>
      <w:r w:rsidR="0081264B">
        <w:rPr>
          <w:b/>
          <w:bCs/>
        </w:rPr>
        <w:t>1</w:t>
      </w:r>
      <w:r w:rsidR="0070384E">
        <w:rPr>
          <w:b/>
          <w:bCs/>
        </w:rPr>
        <w:t>9</w:t>
      </w:r>
    </w:p>
    <w:p w14:paraId="6D3DCDAC" w14:textId="77777777" w:rsidR="00B71010" w:rsidRPr="009D3C03" w:rsidRDefault="00B71010" w:rsidP="00B71010">
      <w:pPr>
        <w:spacing w:after="0"/>
        <w:jc w:val="left"/>
      </w:pPr>
      <w:r w:rsidRPr="009D3C03">
        <w:t>Czy dopuszczalne będzie zastosowanie opraw o klasie odporności mechanicznej IK08, która jest standardem w tego typu rozwiązaniach i zapewnia odpowiedni poziom wytrzymałości?</w:t>
      </w:r>
    </w:p>
    <w:p w14:paraId="0EC2DFD4" w14:textId="6669B522" w:rsidR="00B71010" w:rsidRPr="0041094F" w:rsidRDefault="00B71010" w:rsidP="00B71010">
      <w:pPr>
        <w:spacing w:after="0"/>
        <w:rPr>
          <w:b/>
          <w:bCs/>
        </w:rPr>
      </w:pPr>
      <w:r w:rsidRPr="0041094F">
        <w:rPr>
          <w:b/>
          <w:bCs/>
        </w:rPr>
        <w:t>Zamawiający udziela odpowiedzi:</w:t>
      </w:r>
    </w:p>
    <w:p w14:paraId="65118049" w14:textId="59595D20" w:rsidR="00B71010" w:rsidRPr="0041094F" w:rsidRDefault="004D7AD6" w:rsidP="00B71010">
      <w:pPr>
        <w:spacing w:after="0"/>
      </w:pPr>
      <w:r w:rsidRPr="0041094F">
        <w:t xml:space="preserve">Zamawiający udzielił odpowiedzi w tym zakresie w </w:t>
      </w:r>
      <w:r w:rsidRPr="00027977">
        <w:t xml:space="preserve">pytaniu </w:t>
      </w:r>
      <w:r w:rsidR="00027977">
        <w:t xml:space="preserve">nr </w:t>
      </w:r>
      <w:r w:rsidR="004B7883" w:rsidRPr="00027977">
        <w:t>8</w:t>
      </w:r>
      <w:r w:rsidRPr="004B7883">
        <w:rPr>
          <w:color w:val="EE0000"/>
        </w:rPr>
        <w:t xml:space="preserve"> </w:t>
      </w:r>
      <w:r w:rsidR="00B71010" w:rsidRPr="0041094F">
        <w:t>Zamawiający informuje, że dopuszcza oprawy oświetleniowe odporności mechanicznej minimum IK09.</w:t>
      </w:r>
    </w:p>
    <w:p w14:paraId="435701CE" w14:textId="78C7469E" w:rsidR="00B71010" w:rsidRPr="0041094F" w:rsidRDefault="00B71010" w:rsidP="00B71010">
      <w:pPr>
        <w:spacing w:after="0"/>
        <w:rPr>
          <w:b/>
          <w:bCs/>
        </w:rPr>
      </w:pPr>
    </w:p>
    <w:p w14:paraId="7BED221C" w14:textId="540479D7" w:rsidR="00B71010" w:rsidRPr="0041094F" w:rsidRDefault="00B71010" w:rsidP="00B71010">
      <w:pPr>
        <w:spacing w:after="0"/>
        <w:rPr>
          <w:b/>
          <w:bCs/>
        </w:rPr>
      </w:pPr>
      <w:r w:rsidRPr="0041094F">
        <w:rPr>
          <w:b/>
          <w:bCs/>
        </w:rPr>
        <w:t xml:space="preserve">Pytanie nr </w:t>
      </w:r>
      <w:r w:rsidR="0070384E">
        <w:rPr>
          <w:b/>
          <w:bCs/>
        </w:rPr>
        <w:t>20</w:t>
      </w:r>
    </w:p>
    <w:p w14:paraId="53428A0D" w14:textId="77777777" w:rsidR="00B71010" w:rsidRPr="009D3C03" w:rsidRDefault="00B71010" w:rsidP="00B71010">
      <w:pPr>
        <w:spacing w:after="0"/>
        <w:jc w:val="left"/>
      </w:pPr>
      <w:r w:rsidRPr="009D3C03">
        <w:t>Zwracamy się z uprzejmą prośbą o doprecyzowanie zapisu SWZ dotyczącego wymagań dla opraw oświetleniowych zawartego w dokumentacji technicznej:</w:t>
      </w:r>
    </w:p>
    <w:p w14:paraId="3AB6F48E" w14:textId="77777777" w:rsidR="00B71010" w:rsidRPr="009D3C03" w:rsidRDefault="00B71010" w:rsidP="00B71010">
      <w:pPr>
        <w:spacing w:after="0"/>
        <w:jc w:val="left"/>
      </w:pPr>
      <w:r w:rsidRPr="009D3C03">
        <w:t>„Budowa oprawy: dwukomorowa (termiczne rozdzielenie pomiędzy układem zasilającym, a układem optycznym).”</w:t>
      </w:r>
    </w:p>
    <w:p w14:paraId="17D0D1A4" w14:textId="77777777" w:rsidR="00B71010" w:rsidRPr="009D3C03" w:rsidRDefault="00B71010" w:rsidP="00B71010">
      <w:pPr>
        <w:spacing w:after="0"/>
        <w:jc w:val="left"/>
      </w:pPr>
      <w:r w:rsidRPr="009D3C03">
        <w:lastRenderedPageBreak/>
        <w:t>Zapis ten, zgodnie z treścią SWZ, odnosi się do wszystkich opraw przewidzianych w postępowaniu. Informujemy, że proponowane sylwetki opraw drogowych typu 2 oraz zwieszanych z technicznego punktu widzenia, nie spełniają w pełni powyższego zapisu – dostęp do komory zasilacza możliwy jest jedynie po uprzednim zdemontowaniu komory optycznej. Tym samym komora zasilacza znajduje się w obszarze pierwotnie objętym funkcją optyczną i nie może być traktowana jako oddzielna część konstrukcyjna w rozumieniu zapisu SWZ.</w:t>
      </w:r>
    </w:p>
    <w:p w14:paraId="4EA974A2" w14:textId="3286EDBB" w:rsidR="00B71010" w:rsidRPr="0041094F" w:rsidRDefault="00B71010" w:rsidP="00B71010">
      <w:pPr>
        <w:spacing w:after="0"/>
        <w:rPr>
          <w:b/>
          <w:bCs/>
        </w:rPr>
      </w:pPr>
      <w:r w:rsidRPr="0041094F">
        <w:rPr>
          <w:b/>
          <w:bCs/>
        </w:rPr>
        <w:t>Zamawiający udziela odpowiedzi:</w:t>
      </w:r>
    </w:p>
    <w:p w14:paraId="55EC4FC7" w14:textId="77777777" w:rsidR="00B71010" w:rsidRPr="0041094F" w:rsidRDefault="00B71010" w:rsidP="00B71010">
      <w:pPr>
        <w:spacing w:after="0"/>
      </w:pPr>
      <w:r w:rsidRPr="0041094F">
        <w:t>Zamawiający d</w:t>
      </w:r>
      <w:r w:rsidRPr="0041094F">
        <w:rPr>
          <w:sz w:val="24"/>
        </w:rPr>
        <w:t>oprecyzowuje</w:t>
      </w:r>
      <w:r w:rsidRPr="0041094F">
        <w:t>, że punkt V.6 Załącznika nr 6 do SWZ – OPZ dotyczy wyłącznie opraw drogowych typu 1.</w:t>
      </w:r>
    </w:p>
    <w:p w14:paraId="30D160AA" w14:textId="0FED07BF" w:rsidR="00B71010" w:rsidRPr="0041094F" w:rsidRDefault="00B71010" w:rsidP="00B71010">
      <w:pPr>
        <w:spacing w:after="0"/>
        <w:rPr>
          <w:b/>
          <w:bCs/>
        </w:rPr>
      </w:pPr>
    </w:p>
    <w:p w14:paraId="6B763910" w14:textId="3A2A1E57" w:rsidR="00B71010" w:rsidRPr="0041094F" w:rsidRDefault="00B71010" w:rsidP="00B71010">
      <w:pPr>
        <w:spacing w:after="0"/>
        <w:rPr>
          <w:b/>
          <w:bCs/>
        </w:rPr>
      </w:pPr>
      <w:r w:rsidRPr="0041094F">
        <w:rPr>
          <w:b/>
          <w:bCs/>
        </w:rPr>
        <w:t xml:space="preserve">Pytanie nr </w:t>
      </w:r>
      <w:r w:rsidR="0081264B">
        <w:rPr>
          <w:b/>
          <w:bCs/>
        </w:rPr>
        <w:t>2</w:t>
      </w:r>
      <w:r w:rsidR="0070384E">
        <w:rPr>
          <w:b/>
          <w:bCs/>
        </w:rPr>
        <w:t>1</w:t>
      </w:r>
    </w:p>
    <w:p w14:paraId="31781CD0" w14:textId="77777777" w:rsidR="00B71010" w:rsidRPr="008008B4" w:rsidRDefault="00B71010" w:rsidP="00B71010">
      <w:pPr>
        <w:spacing w:after="0"/>
        <w:jc w:val="left"/>
      </w:pPr>
      <w:r w:rsidRPr="008008B4">
        <w:t>W dokumentacji przetargowej Zamawiający określił wymaganie dotyczące sposobu montażu opraw oświetleniowych, wskazując, że:</w:t>
      </w:r>
    </w:p>
    <w:p w14:paraId="67F63718" w14:textId="77777777" w:rsidR="00B71010" w:rsidRPr="008008B4" w:rsidRDefault="00B71010" w:rsidP="00B71010">
      <w:pPr>
        <w:spacing w:after="0"/>
        <w:jc w:val="left"/>
      </w:pPr>
      <w:r w:rsidRPr="008008B4">
        <w:t xml:space="preserve"> „Oprawa powinna być wyposażona w uniwersalny uchwyt pozwalający na montaż zarówno na wysięgniku, jak i bezpośrednio na słupie o średnicy 60–72 mm, z możliwością pochylenia w minimalnym zakresie od -10° do +10°. Zmiana sposobu montażu musi odbywać się bez konieczności odseparowania uchwytu od korpusu oprawy.”</w:t>
      </w:r>
    </w:p>
    <w:p w14:paraId="6BAC8442" w14:textId="77777777" w:rsidR="00B71010" w:rsidRPr="008008B4" w:rsidRDefault="00B71010" w:rsidP="00B71010">
      <w:pPr>
        <w:spacing w:after="0"/>
        <w:jc w:val="left"/>
      </w:pPr>
      <w:r w:rsidRPr="008008B4">
        <w:t>W związku z powyższym, wnosimy o potwierdzenie, że Zamawiający dopuszcza również rozwiązania konstrukcyjne w postaci opraw dedykowanych wyłącznie do montażu na słupie lub wyłącznie na wysięgniku, pod warunkiem że nie jest wymagana ingerencja polegająca na oddzieleniu uchwytu od korpusu oprawy przy zmianie sposobu montażu – zgodnie z zakresem wskazanym w specyfikacji.</w:t>
      </w:r>
    </w:p>
    <w:p w14:paraId="3B217A19" w14:textId="57680D81" w:rsidR="00B71010" w:rsidRPr="0041094F" w:rsidRDefault="00B71010" w:rsidP="00B71010">
      <w:pPr>
        <w:spacing w:after="0"/>
        <w:rPr>
          <w:b/>
          <w:bCs/>
        </w:rPr>
      </w:pPr>
      <w:r w:rsidRPr="0041094F">
        <w:rPr>
          <w:b/>
          <w:bCs/>
        </w:rPr>
        <w:t xml:space="preserve">Zamawiający udziela odpowiedzi </w:t>
      </w:r>
    </w:p>
    <w:p w14:paraId="0E55E4B5" w14:textId="77777777" w:rsidR="00B71010" w:rsidRPr="0041094F" w:rsidRDefault="00B71010" w:rsidP="004B7883">
      <w:pPr>
        <w:spacing w:after="0"/>
        <w:jc w:val="left"/>
      </w:pPr>
      <w:r w:rsidRPr="004B7883">
        <w:t>Zamawiający przychyla się do prośby Wykonawcy.</w:t>
      </w:r>
    </w:p>
    <w:p w14:paraId="26F9E73F" w14:textId="4DDAE3A8" w:rsidR="00B71010" w:rsidRPr="0041094F" w:rsidRDefault="00B71010" w:rsidP="00B71010">
      <w:pPr>
        <w:spacing w:after="0"/>
        <w:rPr>
          <w:b/>
          <w:bCs/>
        </w:rPr>
      </w:pPr>
    </w:p>
    <w:p w14:paraId="5C293161" w14:textId="70B9A8B9" w:rsidR="00B71010" w:rsidRPr="0041094F" w:rsidRDefault="00B71010" w:rsidP="00B71010">
      <w:pPr>
        <w:spacing w:after="0"/>
        <w:rPr>
          <w:b/>
          <w:bCs/>
        </w:rPr>
      </w:pPr>
      <w:r w:rsidRPr="0041094F">
        <w:rPr>
          <w:b/>
          <w:bCs/>
        </w:rPr>
        <w:t xml:space="preserve">Pytanie nr </w:t>
      </w:r>
      <w:r w:rsidR="0081264B">
        <w:rPr>
          <w:b/>
          <w:bCs/>
        </w:rPr>
        <w:t>2</w:t>
      </w:r>
      <w:r w:rsidR="0070384E">
        <w:rPr>
          <w:b/>
          <w:bCs/>
        </w:rPr>
        <w:t>2</w:t>
      </w:r>
    </w:p>
    <w:p w14:paraId="335839BF" w14:textId="77777777" w:rsidR="00B71010" w:rsidRPr="008008B4" w:rsidRDefault="00B71010" w:rsidP="004D7AD6">
      <w:pPr>
        <w:spacing w:after="0"/>
        <w:jc w:val="left"/>
      </w:pPr>
      <w:r w:rsidRPr="008008B4">
        <w:t>W dokumentacji przetargowej Zamawiający wymaga opraw wyposażonych w zasilacze z możliwością 8-stopniowej redukcji strumienia świetlnego w jednym cyklu świecenia.</w:t>
      </w:r>
    </w:p>
    <w:p w14:paraId="5AAC1041" w14:textId="77777777" w:rsidR="00B71010" w:rsidRPr="0041094F" w:rsidRDefault="00B71010" w:rsidP="004D7AD6">
      <w:pPr>
        <w:spacing w:after="0"/>
        <w:jc w:val="left"/>
      </w:pPr>
      <w:r w:rsidRPr="008008B4">
        <w:t>Informujemy, że renomowani producenci oferują w standardzie zasilacze umożliwiające maksymalnie 5-stopniową redukcję, co stanowi rynkowy standard. Redukcja w 5 poziomach (np. 100%-80%-60%-40%-20%) jest w pełni wystarczająca do efektywnego zarządzania oświetleniem i oszczędnością energii.</w:t>
      </w:r>
      <w:r w:rsidRPr="008008B4">
        <w:br/>
        <w:t>Rozwiązania 5-stopniowe są szeroko dostępne, łatwe w serwisie i zgodne z większością systemów sterowania.</w:t>
      </w:r>
      <w:r w:rsidRPr="008008B4">
        <w:br/>
        <w:t>W związku z powyższym wnosimy o dopuszczenie zasilaczy 5-stopniowych jako rozwiązania równoważnego funkcjonalnie i technicznie.</w:t>
      </w:r>
    </w:p>
    <w:p w14:paraId="76663625" w14:textId="3436071B" w:rsidR="00B71010" w:rsidRPr="0041094F" w:rsidRDefault="00B71010" w:rsidP="00B71010">
      <w:pPr>
        <w:spacing w:after="0"/>
        <w:rPr>
          <w:b/>
          <w:bCs/>
        </w:rPr>
      </w:pPr>
      <w:r w:rsidRPr="0041094F">
        <w:rPr>
          <w:b/>
          <w:bCs/>
        </w:rPr>
        <w:t xml:space="preserve">Zamawiający udziela odpowiedzi </w:t>
      </w:r>
    </w:p>
    <w:p w14:paraId="4A3821A0" w14:textId="77777777" w:rsidR="00B71010" w:rsidRPr="004B7883" w:rsidRDefault="00B71010" w:rsidP="00B71010">
      <w:pPr>
        <w:spacing w:after="0"/>
        <w:jc w:val="left"/>
      </w:pPr>
      <w:r w:rsidRPr="004B7883">
        <w:t>Zamawiający dopuszcza rozwiązanie z minimum 5-stopniową red. strumienia przy czym poziomy i zakresy redukcji Wykonawca ma obowiązek ustalić z Zamawiającym przed montażem opraw.</w:t>
      </w:r>
    </w:p>
    <w:p w14:paraId="4658CE20" w14:textId="6146C518" w:rsidR="00B71010" w:rsidRPr="0041094F" w:rsidRDefault="00B71010" w:rsidP="00B71010">
      <w:pPr>
        <w:spacing w:after="0"/>
        <w:rPr>
          <w:b/>
          <w:bCs/>
        </w:rPr>
      </w:pPr>
    </w:p>
    <w:p w14:paraId="57E86E20" w14:textId="5998623B" w:rsidR="00B71010" w:rsidRPr="0041094F" w:rsidRDefault="00B71010" w:rsidP="00B71010">
      <w:pPr>
        <w:spacing w:after="0"/>
        <w:rPr>
          <w:b/>
          <w:bCs/>
        </w:rPr>
      </w:pPr>
      <w:r w:rsidRPr="0041094F">
        <w:rPr>
          <w:b/>
          <w:bCs/>
        </w:rPr>
        <w:t xml:space="preserve">Pytanie nr </w:t>
      </w:r>
      <w:r w:rsidR="0081264B">
        <w:rPr>
          <w:b/>
          <w:bCs/>
        </w:rPr>
        <w:t>2</w:t>
      </w:r>
      <w:r w:rsidR="0070384E">
        <w:rPr>
          <w:b/>
          <w:bCs/>
        </w:rPr>
        <w:t>3</w:t>
      </w:r>
    </w:p>
    <w:p w14:paraId="0AD5ACED" w14:textId="77777777" w:rsidR="00B71010" w:rsidRPr="008008B4" w:rsidRDefault="00B71010" w:rsidP="00B71010">
      <w:pPr>
        <w:spacing w:after="0"/>
        <w:jc w:val="left"/>
      </w:pPr>
      <w:r w:rsidRPr="008008B4">
        <w:t xml:space="preserve">Prosimy o wyjaśnienie rozbieżności w zapisie wymogów odnośnie opraw dekoracyjnych jako zamiennik typu „szyszka” typu Dawid, montowanych na słupach firmy Art Metal. Zamawiający pisze „Spośród dwóch wskazanych typów opraw (zdjęcie 1 i zdjęcie 2) należy wybrać jeden model, który zostanie zastosowany jednolicie dla wszystkich modernizowanych słupów </w:t>
      </w:r>
      <w:r w:rsidRPr="008008B4">
        <w:lastRenderedPageBreak/>
        <w:t>oświetleniowych firmy Art. metal objętych zakresem zadania”  gdzie zdjęcie 1 dotyczy opraw zwieszanych a zdjęcie 2 dotyczy opraw nasadzanych bezpośrednio na słup. Wykonawca pragnie zauważyć, że opraw nasadzanych o takim wyglądzie jaki został załączony nie da się zamontować na słupach dekoracyjnych.</w:t>
      </w:r>
    </w:p>
    <w:p w14:paraId="3A31D8D5" w14:textId="7D1A6A55" w:rsidR="00B71010" w:rsidRPr="0041094F" w:rsidRDefault="00B71010" w:rsidP="00B71010">
      <w:pPr>
        <w:spacing w:after="0"/>
        <w:rPr>
          <w:b/>
          <w:bCs/>
        </w:rPr>
      </w:pPr>
      <w:r w:rsidRPr="0041094F">
        <w:rPr>
          <w:b/>
          <w:bCs/>
        </w:rPr>
        <w:t xml:space="preserve">Zamawiający udziela odpowiedzi </w:t>
      </w:r>
    </w:p>
    <w:p w14:paraId="25583C2C" w14:textId="2B7C8E19" w:rsidR="00B71010" w:rsidRPr="0041094F" w:rsidRDefault="00B71010" w:rsidP="00B71010">
      <w:pPr>
        <w:spacing w:after="0"/>
      </w:pPr>
      <w:r w:rsidRPr="0041094F">
        <w:t xml:space="preserve">Zamawiający udzielił już odpowiedzi w zakresie wyboru typu oprawy dekoracyjnej montowanej na słupach Art Metal – w odpowiedzi na pytanie nr </w:t>
      </w:r>
      <w:r w:rsidR="004B7883" w:rsidRPr="00027977">
        <w:t>4</w:t>
      </w:r>
      <w:r w:rsidRPr="00027977">
        <w:t>.</w:t>
      </w:r>
    </w:p>
    <w:p w14:paraId="450920D3" w14:textId="7EBDADC6" w:rsidR="00B71010" w:rsidRPr="0041094F" w:rsidRDefault="00B71010" w:rsidP="00B71010">
      <w:pPr>
        <w:spacing w:after="0"/>
      </w:pPr>
      <w:r w:rsidRPr="0041094F">
        <w:t xml:space="preserve">Zamawiający dodatkowo informuje, że w zapisie dotyczącym opraw dekoracyjnych jako zamiennik typu „szyszka” (typu Dawid), montowanych na słupach firmy Art Metal, nastąpiła </w:t>
      </w:r>
      <w:r w:rsidRPr="0041094F">
        <w:rPr>
          <w:b/>
          <w:bCs/>
        </w:rPr>
        <w:t>omyłka pisarska</w:t>
      </w:r>
      <w:r w:rsidRPr="0041094F">
        <w:t xml:space="preserve">. Właściwym odniesieniem jest </w:t>
      </w:r>
      <w:r w:rsidRPr="0041094F">
        <w:rPr>
          <w:b/>
          <w:bCs/>
        </w:rPr>
        <w:t>oprawa ze zdjęcia nr 1</w:t>
      </w:r>
      <w:r w:rsidRPr="0041094F">
        <w:t>, tj.:</w:t>
      </w:r>
    </w:p>
    <w:p w14:paraId="0A3D2B60" w14:textId="77777777" w:rsidR="00B71010" w:rsidRPr="0041094F" w:rsidRDefault="00B71010" w:rsidP="00B71010">
      <w:pPr>
        <w:numPr>
          <w:ilvl w:val="0"/>
          <w:numId w:val="11"/>
        </w:numPr>
        <w:spacing w:after="0"/>
        <w:jc w:val="left"/>
      </w:pPr>
      <w:r w:rsidRPr="0041094F">
        <w:t>forma kopuły (odwróconej misy), źródło LED zintegrowane od spodu, gładki korpus bez ozdobników, możliwość montażu centralnego, kompaktowa, współczesna forma.</w:t>
      </w:r>
    </w:p>
    <w:p w14:paraId="67B5CADA" w14:textId="77777777" w:rsidR="00B71010" w:rsidRPr="0041094F" w:rsidRDefault="00B71010" w:rsidP="00B71010">
      <w:pPr>
        <w:spacing w:after="0"/>
      </w:pPr>
      <w:r w:rsidRPr="0041094F">
        <w:t>W przypadku opraw dekoracyjnych zwieszanych Zamawiający również wymaga dwóch wersji rozmiarowych tego samego typu oprawy.</w:t>
      </w:r>
    </w:p>
    <w:p w14:paraId="44340A40" w14:textId="77777777" w:rsidR="00B71010" w:rsidRPr="0041094F" w:rsidRDefault="00B71010" w:rsidP="00B71010">
      <w:pPr>
        <w:spacing w:after="0"/>
      </w:pPr>
      <w:r w:rsidRPr="0041094F">
        <w:t>Oprawę o większym gabarycie należy zastosować do oświetlenia jezdni, natomiast oprawę o mniejszym gabarycie – do oświetlenia ciągów pieszych i pieszo-rowerowych, zgodnie z zamierzonym przez Zamawiającego efektem estetycznym.</w:t>
      </w:r>
    </w:p>
    <w:p w14:paraId="1B7A1929" w14:textId="796E36D6" w:rsidR="00B71010" w:rsidRPr="0041094F" w:rsidRDefault="00B71010" w:rsidP="00B71010">
      <w:pPr>
        <w:spacing w:after="0"/>
      </w:pPr>
    </w:p>
    <w:p w14:paraId="3624008E" w14:textId="26133EC6" w:rsidR="00B71010" w:rsidRPr="0041094F" w:rsidRDefault="00B71010" w:rsidP="00B71010">
      <w:pPr>
        <w:spacing w:after="0"/>
        <w:rPr>
          <w:b/>
          <w:bCs/>
        </w:rPr>
      </w:pPr>
      <w:r w:rsidRPr="0041094F">
        <w:rPr>
          <w:b/>
          <w:bCs/>
        </w:rPr>
        <w:t xml:space="preserve">Pytanie nr </w:t>
      </w:r>
      <w:r w:rsidR="0081264B">
        <w:rPr>
          <w:b/>
          <w:bCs/>
        </w:rPr>
        <w:t>2</w:t>
      </w:r>
      <w:r w:rsidR="0070384E">
        <w:rPr>
          <w:b/>
          <w:bCs/>
        </w:rPr>
        <w:t>4</w:t>
      </w:r>
    </w:p>
    <w:p w14:paraId="1E360614" w14:textId="77777777" w:rsidR="00B71010" w:rsidRPr="0015620E" w:rsidRDefault="00B71010" w:rsidP="00B71010">
      <w:pPr>
        <w:spacing w:after="0"/>
        <w:jc w:val="left"/>
      </w:pPr>
      <w:r w:rsidRPr="0015620E">
        <w:t xml:space="preserve">W związku z wymaganiem przedstawienia raportu LM-80 dla temperatur referencyjnych </w:t>
      </w:r>
      <w:proofErr w:type="spellStart"/>
      <w:r w:rsidRPr="0015620E">
        <w:t>Ts</w:t>
      </w:r>
      <w:proofErr w:type="spellEnd"/>
      <w:r w:rsidRPr="0015620E">
        <w:t xml:space="preserve"> = 55°C,85°C oraz 105°C, zwracamy się z prośbą o doprecyzowanie, czy Zamawiający dopuszcza przedstawienie raportu LM-80 dla temperatur zgodnych z rzeczywistą aplikacją oprawy, tj. temperaturą Tc określoną na podstawie badań termicznych. Zgodnie z normą LM-80 referencyjne temperatury muszą być dobrane odpowiednio do warunków pracy i aplikacji, a nie sztywno ustalone jako 55°C, 85°C oraz 105°C. Norma LM-80 wymaga badań w co najmniej dwóch temperaturach, z których tylko jedna musi wynosić 55°C lub 85°C – druga może być wyższa (np. 105°C), jeśli odpowiada rzeczywistym warunkom pracy diody. Dobór zbyt niskiej temperatury (np. 55°C), gdy rzeczywista temperatura pracy Tc w oprawie wynosi np. 60°C lub więcej, prowadzi do błędnej prognozy trwałości i zaniża wiarygodność estymacji TM-21. Wymóg wskazania  temperatur jako 55°C, 85°C oraz 105°C jest niezgodny z zapisami LM-80 oraz IEC 62717 i może wprowadzać w błąd przy ocenie trwałości produktu. Kluczowym parametrem podlegającym ocenie powinien być wynik L90B10, potwierdzony w rzeczywistych warunkach pracy modułu LED, a nie laboratoryjna prognoza w niereprezentatywnych temperaturach. Wnosimy zatem o zmianę zapisu i dopuszczenie raportów LM-80 dla temperatur referencyjnych zgodnych z rzeczywistą aplikacją oprawy, z których co najmniej jedna wynosi 55°C,85°C lub 105°C – zgodnie z normą.</w:t>
      </w:r>
    </w:p>
    <w:p w14:paraId="5BF04A5D" w14:textId="42539531" w:rsidR="00B71010" w:rsidRPr="0041094F" w:rsidRDefault="00B71010" w:rsidP="00B71010">
      <w:pPr>
        <w:spacing w:after="0"/>
        <w:rPr>
          <w:b/>
          <w:bCs/>
        </w:rPr>
      </w:pPr>
      <w:r w:rsidRPr="0041094F">
        <w:rPr>
          <w:b/>
          <w:bCs/>
        </w:rPr>
        <w:t>Zamawiający udziela odpowiedzi</w:t>
      </w:r>
      <w:r w:rsidR="0081264B">
        <w:rPr>
          <w:b/>
          <w:bCs/>
        </w:rPr>
        <w:t>:</w:t>
      </w:r>
      <w:r w:rsidRPr="0041094F">
        <w:rPr>
          <w:b/>
          <w:bCs/>
        </w:rPr>
        <w:t xml:space="preserve"> </w:t>
      </w:r>
    </w:p>
    <w:p w14:paraId="2C61B0B9" w14:textId="6EF66D1B" w:rsidR="00B71010" w:rsidRPr="0041094F" w:rsidRDefault="00B71010" w:rsidP="00B71010">
      <w:pPr>
        <w:spacing w:after="0"/>
      </w:pPr>
      <w:r w:rsidRPr="0041094F">
        <w:t>Zamawiający udzielił już odpowiedz</w:t>
      </w:r>
      <w:r w:rsidR="00DF12C3" w:rsidRPr="0041094F">
        <w:t xml:space="preserve"> na to pytanie </w:t>
      </w:r>
      <w:r w:rsidRPr="0041094F">
        <w:t xml:space="preserve">– w odpowiedzi na pytanie nr </w:t>
      </w:r>
      <w:r w:rsidRPr="00027977">
        <w:t>1</w:t>
      </w:r>
      <w:r w:rsidR="004B7883" w:rsidRPr="00027977">
        <w:t>5</w:t>
      </w:r>
      <w:r w:rsidRPr="00027977">
        <w:t>.</w:t>
      </w:r>
    </w:p>
    <w:p w14:paraId="73B76AEF" w14:textId="546AB277" w:rsidR="0090303F" w:rsidRPr="0041094F" w:rsidRDefault="0090303F">
      <w:pPr>
        <w:spacing w:after="0" w:line="240" w:lineRule="auto"/>
        <w:jc w:val="left"/>
      </w:pPr>
    </w:p>
    <w:p w14:paraId="6F436BD4" w14:textId="1F8DD7AE" w:rsidR="0090303F" w:rsidRPr="0041094F" w:rsidRDefault="0090303F" w:rsidP="0090303F">
      <w:pPr>
        <w:spacing w:after="0"/>
        <w:rPr>
          <w:b/>
          <w:bCs/>
        </w:rPr>
      </w:pPr>
      <w:r w:rsidRPr="0041094F">
        <w:rPr>
          <w:b/>
          <w:bCs/>
        </w:rPr>
        <w:t xml:space="preserve">Pytanie nr </w:t>
      </w:r>
      <w:r w:rsidR="0081264B">
        <w:rPr>
          <w:b/>
          <w:bCs/>
        </w:rPr>
        <w:t>2</w:t>
      </w:r>
      <w:r w:rsidR="0070384E">
        <w:rPr>
          <w:b/>
          <w:bCs/>
        </w:rPr>
        <w:t>5</w:t>
      </w:r>
    </w:p>
    <w:p w14:paraId="71D1631F" w14:textId="595EB939" w:rsidR="0090303F" w:rsidRDefault="0090303F" w:rsidP="0090303F">
      <w:pPr>
        <w:spacing w:after="0"/>
      </w:pPr>
      <w:r w:rsidRPr="0041094F">
        <w:t>Czy Zamawiający wystąpił lub posiada aktualne warunki techniczne od gestora sieci na modernizację oświetlenia oraz szaf SO?</w:t>
      </w:r>
    </w:p>
    <w:p w14:paraId="21F4A95C" w14:textId="4211E63E" w:rsidR="0081264B" w:rsidRPr="0041094F" w:rsidRDefault="0081264B" w:rsidP="0090303F">
      <w:pPr>
        <w:spacing w:after="0"/>
      </w:pPr>
      <w:r w:rsidRPr="0041094F">
        <w:rPr>
          <w:b/>
          <w:bCs/>
        </w:rPr>
        <w:t>Zamawiający udziela odpowiedzi</w:t>
      </w:r>
      <w:r>
        <w:rPr>
          <w:b/>
          <w:bCs/>
        </w:rPr>
        <w:t>:</w:t>
      </w:r>
    </w:p>
    <w:p w14:paraId="63A39132" w14:textId="363F176B" w:rsidR="0081264B" w:rsidRDefault="0081264B" w:rsidP="0090303F">
      <w:pPr>
        <w:spacing w:after="0"/>
      </w:pPr>
      <w:r w:rsidRPr="0081264B">
        <w:t>Zamawiający informuje, że w dniu 4 czerwca 2025 r. wystąpił do P</w:t>
      </w:r>
      <w:bookmarkStart w:id="2" w:name="_GoBack"/>
      <w:bookmarkEnd w:id="2"/>
      <w:r w:rsidRPr="0081264B">
        <w:t xml:space="preserve">GE Dystrybucja z wnioskiem o wydanie wytycznych technicznych w związku z planowanymi pracami modernizacyjnymi. Do chwili obecnej Gmina Raszyn nie otrzymała odpowiedzi w tej sprawie. Dodatkowo, zgodnie z </w:t>
      </w:r>
      <w:r w:rsidRPr="0081264B">
        <w:lastRenderedPageBreak/>
        <w:t>zapisami Załącznika nr 6 do SWZ – OPZ, wszystkie niezbędne uzgodnienia oraz pozyskanie warunków technicznych wymaganych do realizacji zadania leżą po stronie Wykonawcy.</w:t>
      </w:r>
    </w:p>
    <w:p w14:paraId="2D7240C9" w14:textId="77777777" w:rsidR="0081264B" w:rsidRDefault="0081264B" w:rsidP="0090303F">
      <w:pPr>
        <w:spacing w:after="0"/>
      </w:pPr>
    </w:p>
    <w:p w14:paraId="61C411CB" w14:textId="22B3D7DA" w:rsidR="0081264B" w:rsidRDefault="0081264B" w:rsidP="0090303F">
      <w:pPr>
        <w:spacing w:after="0"/>
        <w:rPr>
          <w:b/>
          <w:bCs/>
        </w:rPr>
      </w:pPr>
      <w:r w:rsidRPr="0041094F">
        <w:rPr>
          <w:b/>
          <w:bCs/>
        </w:rPr>
        <w:t xml:space="preserve">Pytanie nr </w:t>
      </w:r>
      <w:r>
        <w:rPr>
          <w:b/>
          <w:bCs/>
        </w:rPr>
        <w:t>2</w:t>
      </w:r>
      <w:r w:rsidR="0070384E">
        <w:rPr>
          <w:b/>
          <w:bCs/>
        </w:rPr>
        <w:t>6</w:t>
      </w:r>
    </w:p>
    <w:p w14:paraId="08D48F94" w14:textId="138B4ADF" w:rsidR="0090303F" w:rsidRDefault="0090303F" w:rsidP="0090303F">
      <w:pPr>
        <w:spacing w:after="0"/>
      </w:pPr>
      <w:r w:rsidRPr="0041094F">
        <w:t>Ile jest szacunkowo wysięgników do oczyszczenia i odmalowania?</w:t>
      </w:r>
    </w:p>
    <w:p w14:paraId="6E33B61E" w14:textId="50DE80DA" w:rsidR="0081264B" w:rsidRPr="0041094F" w:rsidRDefault="0081264B" w:rsidP="0090303F">
      <w:pPr>
        <w:spacing w:after="0"/>
      </w:pPr>
      <w:r w:rsidRPr="0041094F">
        <w:rPr>
          <w:b/>
          <w:bCs/>
        </w:rPr>
        <w:t>Zamawiający udziela odpowiedzi</w:t>
      </w:r>
      <w:r>
        <w:rPr>
          <w:b/>
          <w:bCs/>
        </w:rPr>
        <w:t>:</w:t>
      </w:r>
    </w:p>
    <w:p w14:paraId="070B7587" w14:textId="62EF6869" w:rsidR="0081264B" w:rsidRDefault="0081264B" w:rsidP="0090303F">
      <w:pPr>
        <w:spacing w:after="0"/>
      </w:pPr>
      <w:r w:rsidRPr="0081264B">
        <w:t>Do oczyszczenia i odmalowania kwalifikują się wszystkie wysięgniki, które nie są przewidziane do wymiany – zgodnie z dokumentacją projektową i zakresem prac opisanym w przedmiarze i załączniku nr 6 do SWZ.</w:t>
      </w:r>
    </w:p>
    <w:p w14:paraId="158575AA" w14:textId="77777777" w:rsidR="0081264B" w:rsidRPr="0081264B" w:rsidRDefault="0081264B" w:rsidP="0090303F">
      <w:pPr>
        <w:spacing w:after="0"/>
        <w:rPr>
          <w:bCs/>
        </w:rPr>
      </w:pPr>
    </w:p>
    <w:p w14:paraId="1500E657" w14:textId="24FD47BA" w:rsidR="0081264B" w:rsidRDefault="0081264B" w:rsidP="0090303F">
      <w:pPr>
        <w:spacing w:after="0"/>
        <w:rPr>
          <w:b/>
          <w:bCs/>
        </w:rPr>
      </w:pPr>
      <w:r w:rsidRPr="0041094F">
        <w:rPr>
          <w:b/>
          <w:bCs/>
        </w:rPr>
        <w:t xml:space="preserve">Pytanie nr </w:t>
      </w:r>
      <w:r>
        <w:rPr>
          <w:b/>
          <w:bCs/>
        </w:rPr>
        <w:t>2</w:t>
      </w:r>
      <w:r w:rsidR="0070384E">
        <w:rPr>
          <w:b/>
          <w:bCs/>
        </w:rPr>
        <w:t>7</w:t>
      </w:r>
    </w:p>
    <w:p w14:paraId="34C3FBFC" w14:textId="59CFD3E5" w:rsidR="0090303F" w:rsidRDefault="0090303F" w:rsidP="0090303F">
      <w:pPr>
        <w:spacing w:after="0"/>
      </w:pPr>
      <w:r w:rsidRPr="0041094F">
        <w:t>Czy Zamawiający dopuszcza w celu ujednolicenia SOU wymianę wszystkich szaf przeznaczonych do modernizacji?</w:t>
      </w:r>
    </w:p>
    <w:p w14:paraId="0ADB5474" w14:textId="1B439438" w:rsidR="0081264B" w:rsidRPr="0041094F" w:rsidRDefault="0081264B" w:rsidP="0090303F">
      <w:pPr>
        <w:spacing w:after="0"/>
      </w:pPr>
      <w:r w:rsidRPr="0041094F">
        <w:rPr>
          <w:b/>
          <w:bCs/>
        </w:rPr>
        <w:t>Zamawiający udziela odpowiedzi</w:t>
      </w:r>
      <w:r>
        <w:rPr>
          <w:b/>
          <w:bCs/>
        </w:rPr>
        <w:t>:</w:t>
      </w:r>
    </w:p>
    <w:p w14:paraId="64838B72" w14:textId="44E41691" w:rsidR="0076694C" w:rsidRDefault="0081264B" w:rsidP="0081264B">
      <w:pPr>
        <w:spacing w:after="0"/>
        <w:jc w:val="left"/>
      </w:pPr>
      <w:r w:rsidRPr="0081264B">
        <w:t>Zamawiający nie przewiduje wymiany wszystkich szaf oświetleniowych. W dokumentacji (w szczególności w załączonych przedmiarach robót) wskazano, ilość szafy SO podlegają wymianie i  modernizacji. W związku z tym Wykonawca zobowiązany jest do realizacji prac zgodnie z określonym zakresem, przy czym wymiana wszystkich szaf nie jest przewidziana ani wymagana.</w:t>
      </w:r>
    </w:p>
    <w:p w14:paraId="7D4281CD" w14:textId="7B7AA076" w:rsidR="0081264B" w:rsidRDefault="0081264B" w:rsidP="0081264B">
      <w:pPr>
        <w:spacing w:after="0"/>
        <w:jc w:val="left"/>
        <w:rPr>
          <w:bCs/>
          <w:color w:val="FF0000"/>
        </w:rPr>
      </w:pPr>
    </w:p>
    <w:p w14:paraId="5E463AE8" w14:textId="77777777" w:rsidR="0081264B" w:rsidRPr="0081264B" w:rsidRDefault="0081264B" w:rsidP="0081264B">
      <w:pPr>
        <w:spacing w:after="0"/>
        <w:jc w:val="left"/>
        <w:rPr>
          <w:bCs/>
          <w:color w:val="FF0000"/>
        </w:rPr>
      </w:pPr>
      <w:r w:rsidRPr="0081264B">
        <w:rPr>
          <w:bCs/>
          <w:color w:val="FF0000"/>
        </w:rPr>
        <w:t>Zamawiający informuje, iż powyższe pytanie wraz z odpowiedzią jest wiążące przy składaniu ofert. Pozostałe zapisy SWZ nie ulegają zmianie.</w:t>
      </w:r>
    </w:p>
    <w:p w14:paraId="2A6ACCF9" w14:textId="77777777" w:rsidR="0081264B" w:rsidRPr="0081264B" w:rsidRDefault="0081264B" w:rsidP="0081264B">
      <w:pPr>
        <w:spacing w:after="0"/>
        <w:jc w:val="left"/>
        <w:rPr>
          <w:bCs/>
          <w:color w:val="FF0000"/>
        </w:rPr>
      </w:pPr>
    </w:p>
    <w:sectPr w:rsidR="0081264B" w:rsidRPr="0081264B" w:rsidSect="005B37D8">
      <w:footerReference w:type="default" r:id="rId15"/>
      <w:headerReference w:type="first" r:id="rId16"/>
      <w:footerReference w:type="first" r:id="rId17"/>
      <w:pgSz w:w="11906" w:h="16838" w:code="9"/>
      <w:pgMar w:top="1418" w:right="1418" w:bottom="1418"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9D8F4" w14:textId="77777777" w:rsidR="00F135AA" w:rsidRDefault="002D7380">
      <w:pPr>
        <w:spacing w:after="0" w:line="240" w:lineRule="auto"/>
      </w:pPr>
      <w:r>
        <w:separator/>
      </w:r>
    </w:p>
  </w:endnote>
  <w:endnote w:type="continuationSeparator" w:id="0">
    <w:p w14:paraId="1F1429AD" w14:textId="77777777" w:rsidR="00F135AA" w:rsidRDefault="002D73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altName w:val="Lato"/>
    <w:panose1 w:val="020F0502020204030203"/>
    <w:charset w:val="EE"/>
    <w:family w:val="swiss"/>
    <w:pitch w:val="variable"/>
    <w:sig w:usb0="800000AF" w:usb1="4000604A" w:usb2="00000000" w:usb3="00000000" w:csb0="00000093" w:csb1="00000000"/>
  </w:font>
  <w:font w:name="Arial">
    <w:altName w:val="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B2A2A" w14:textId="77777777" w:rsidR="0041094F" w:rsidRPr="00684090" w:rsidRDefault="002D7380">
    <w:pPr>
      <w:pStyle w:val="Stopka"/>
      <w:rPr>
        <w:szCs w:val="22"/>
      </w:rPr>
    </w:pPr>
    <w:bookmarkStart w:id="3" w:name="ezdSprawaZnak_2"/>
    <w:r w:rsidRPr="00032FC4">
      <w:t>ZP</w:t>
    </w:r>
    <w:r w:rsidR="009F30BF">
      <w:t>iFZ</w:t>
    </w:r>
    <w:r w:rsidRPr="00032FC4">
      <w:t>.271.</w:t>
    </w:r>
    <w:r w:rsidR="00D01C74">
      <w:t>19</w:t>
    </w:r>
    <w:r w:rsidRPr="00032FC4">
      <w:t>.202</w:t>
    </w:r>
    <w:bookmarkEnd w:id="3"/>
    <w:r w:rsidR="009F30BF">
      <w:t>5</w:t>
    </w:r>
    <w:r>
      <w:t>.</w:t>
    </w:r>
    <w:bookmarkStart w:id="4" w:name="ezdAutorInicjaly_2"/>
    <w:r w:rsidRPr="00032FC4">
      <w:t>IW</w:t>
    </w:r>
    <w:bookmarkEnd w:id="4"/>
    <w:r>
      <w:tab/>
    </w:r>
    <w:r>
      <w:tab/>
    </w:r>
    <w:r w:rsidRPr="00684090">
      <w:rPr>
        <w:szCs w:val="22"/>
      </w:rPr>
      <w:t xml:space="preserve">str. </w:t>
    </w:r>
    <w:r w:rsidRPr="00684090">
      <w:rPr>
        <w:szCs w:val="22"/>
      </w:rPr>
      <w:fldChar w:fldCharType="begin"/>
    </w:r>
    <w:r w:rsidRPr="00684090">
      <w:rPr>
        <w:szCs w:val="22"/>
      </w:rPr>
      <w:instrText xml:space="preserve"> PAGE  \* Arabic  \* MERGEFORMAT </w:instrText>
    </w:r>
    <w:r w:rsidRPr="00684090">
      <w:rPr>
        <w:szCs w:val="22"/>
      </w:rPr>
      <w:fldChar w:fldCharType="separate"/>
    </w:r>
    <w:r>
      <w:rPr>
        <w:noProof/>
        <w:szCs w:val="22"/>
      </w:rPr>
      <w:t>3</w:t>
    </w:r>
    <w:r w:rsidRPr="00684090">
      <w:rPr>
        <w:szCs w:val="22"/>
      </w:rPr>
      <w:fldChar w:fldCharType="end"/>
    </w:r>
    <w:r w:rsidRPr="00684090">
      <w:rPr>
        <w:szCs w:val="22"/>
      </w:rPr>
      <w:t xml:space="preserve"> z</w:t>
    </w:r>
    <w:r>
      <w:rPr>
        <w:szCs w:val="22"/>
      </w:rPr>
      <w:t xml:space="preserve"> </w:t>
    </w:r>
    <w:r w:rsidRPr="00684090">
      <w:rPr>
        <w:szCs w:val="22"/>
      </w:rPr>
      <w:fldChar w:fldCharType="begin"/>
    </w:r>
    <w:r w:rsidRPr="00684090">
      <w:rPr>
        <w:szCs w:val="22"/>
      </w:rPr>
      <w:instrText xml:space="preserve"> NUMPAGES  \* Arabic  \* MERGEFORMAT </w:instrText>
    </w:r>
    <w:r w:rsidRPr="00684090">
      <w:rPr>
        <w:szCs w:val="22"/>
      </w:rPr>
      <w:fldChar w:fldCharType="separate"/>
    </w:r>
    <w:r>
      <w:rPr>
        <w:noProof/>
        <w:szCs w:val="22"/>
      </w:rPr>
      <w:t>3</w:t>
    </w:r>
    <w:r w:rsidRPr="00684090">
      <w:rPr>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21D71" w14:textId="77777777" w:rsidR="0041094F" w:rsidRPr="00731576" w:rsidRDefault="0041094F" w:rsidP="00C65DB4">
    <w:pPr>
      <w:pStyle w:val="Stopka"/>
      <w:tabs>
        <w:tab w:val="clear" w:pos="4536"/>
        <w:tab w:val="clear" w:pos="9072"/>
        <w:tab w:val="center" w:pos="4535"/>
      </w:tabs>
      <w:spacing w:line="264" w:lineRule="auto"/>
      <w:jc w:val="center"/>
      <w:rPr>
        <w:rFonts w:ascii="Georgia" w:hAnsi="Georgia" w:cs="Georgia"/>
        <w:sz w:val="18"/>
        <w:szCs w:val="18"/>
      </w:rPr>
    </w:pPr>
  </w:p>
  <w:p w14:paraId="37205D0E" w14:textId="77777777" w:rsidR="0041094F" w:rsidRDefault="002D7380">
    <w:pPr>
      <w:pStyle w:val="Stopka"/>
    </w:pPr>
    <w: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C2E5D" w14:textId="77777777" w:rsidR="00F135AA" w:rsidRDefault="002D7380">
      <w:pPr>
        <w:spacing w:after="0" w:line="240" w:lineRule="auto"/>
      </w:pPr>
      <w:r>
        <w:separator/>
      </w:r>
    </w:p>
  </w:footnote>
  <w:footnote w:type="continuationSeparator" w:id="0">
    <w:p w14:paraId="4F6C549F" w14:textId="77777777" w:rsidR="00F135AA" w:rsidRDefault="002D73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83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70" w:type="dxa"/>
        <w:right w:w="170" w:type="dxa"/>
      </w:tblCellMar>
      <w:tblLook w:val="0000" w:firstRow="0" w:lastRow="0" w:firstColumn="0" w:lastColumn="0" w:noHBand="0" w:noVBand="0"/>
    </w:tblPr>
    <w:tblGrid>
      <w:gridCol w:w="1577"/>
      <w:gridCol w:w="7259"/>
    </w:tblGrid>
    <w:tr w:rsidR="000D6463" w14:paraId="0DFE31BE" w14:textId="77777777" w:rsidTr="00074DEA">
      <w:trPr>
        <w:trHeight w:hRule="exact" w:val="1588"/>
      </w:trPr>
      <w:tc>
        <w:tcPr>
          <w:tcW w:w="1577" w:type="dxa"/>
          <w:tcBorders>
            <w:top w:val="nil"/>
            <w:left w:val="nil"/>
            <w:bottom w:val="nil"/>
            <w:right w:val="single" w:sz="4" w:space="0" w:color="auto"/>
          </w:tcBorders>
        </w:tcPr>
        <w:p w14:paraId="0C85ABCF" w14:textId="77777777" w:rsidR="0041094F" w:rsidRDefault="002D7380" w:rsidP="002123E4">
          <w:pPr>
            <w:spacing w:before="80"/>
            <w:jc w:val="right"/>
          </w:pPr>
          <w:r>
            <w:rPr>
              <w:noProof/>
            </w:rPr>
            <w:drawing>
              <wp:inline distT="0" distB="0" distL="0" distR="0" wp14:anchorId="441FA36A" wp14:editId="0CCCFF90">
                <wp:extent cx="784860" cy="901065"/>
                <wp:effectExtent l="0" t="0" r="0" b="0"/>
                <wp:docPr id="2" name="Obraz 2" descr="herb_3kolory_400p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erb_3kolory_400pix"/>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4860" cy="901065"/>
                        </a:xfrm>
                        <a:prstGeom prst="rect">
                          <a:avLst/>
                        </a:prstGeom>
                        <a:noFill/>
                        <a:ln>
                          <a:noFill/>
                        </a:ln>
                      </pic:spPr>
                    </pic:pic>
                  </a:graphicData>
                </a:graphic>
              </wp:inline>
            </w:drawing>
          </w:r>
        </w:p>
      </w:tc>
      <w:tc>
        <w:tcPr>
          <w:tcW w:w="7259" w:type="dxa"/>
          <w:tcBorders>
            <w:top w:val="nil"/>
            <w:left w:val="single" w:sz="4" w:space="0" w:color="auto"/>
            <w:bottom w:val="nil"/>
            <w:right w:val="nil"/>
          </w:tcBorders>
          <w:vAlign w:val="center"/>
        </w:tcPr>
        <w:p w14:paraId="7F1CEA41" w14:textId="77777777" w:rsidR="0041094F" w:rsidRDefault="002D7380" w:rsidP="002123E4">
          <w:pPr>
            <w:pStyle w:val="Nagwek"/>
            <w:tabs>
              <w:tab w:val="right" w:pos="-3261"/>
            </w:tabs>
            <w:spacing w:after="60" w:line="240" w:lineRule="auto"/>
            <w:rPr>
              <w:rFonts w:cs="Arial"/>
              <w:b/>
              <w:bCs/>
              <w:sz w:val="52"/>
              <w:szCs w:val="52"/>
            </w:rPr>
          </w:pPr>
          <w:r>
            <w:rPr>
              <w:rFonts w:cs="Arial"/>
              <w:b/>
              <w:bCs/>
              <w:sz w:val="52"/>
              <w:szCs w:val="52"/>
            </w:rPr>
            <w:t>GMINA</w:t>
          </w:r>
          <w:r w:rsidRPr="000D46F1">
            <w:rPr>
              <w:rFonts w:cs="Arial"/>
              <w:b/>
              <w:bCs/>
              <w:sz w:val="52"/>
              <w:szCs w:val="52"/>
            </w:rPr>
            <w:t xml:space="preserve"> RASZYN</w:t>
          </w:r>
        </w:p>
        <w:p w14:paraId="1353B973" w14:textId="77777777" w:rsidR="0041094F" w:rsidRDefault="002D7380" w:rsidP="002123E4">
          <w:pPr>
            <w:pStyle w:val="Nagwek"/>
            <w:tabs>
              <w:tab w:val="right" w:pos="-3261"/>
            </w:tabs>
            <w:spacing w:after="40" w:line="264" w:lineRule="auto"/>
            <w:jc w:val="left"/>
            <w:rPr>
              <w:rFonts w:ascii="Arial" w:hAnsi="Arial" w:cs="Arial"/>
              <w:b/>
              <w:bCs/>
            </w:rPr>
          </w:pPr>
          <w:r w:rsidRPr="00ED7052">
            <w:rPr>
              <w:rFonts w:cs="Arial"/>
              <w:b/>
              <w:bCs/>
            </w:rPr>
            <w:t>ul. Szkolna 2a, 05-090 Raszyn</w:t>
          </w:r>
          <w:r>
            <w:rPr>
              <w:rFonts w:cs="Arial"/>
              <w:b/>
              <w:bCs/>
            </w:rPr>
            <w:br/>
          </w:r>
          <w:r w:rsidRPr="00ED7052">
            <w:rPr>
              <w:rFonts w:cs="Arial"/>
              <w:bCs/>
              <w:szCs w:val="22"/>
            </w:rPr>
            <w:t>tel. 22 701 77 77, 22 701 77 70, fax. 22 701 77 78</w:t>
          </w:r>
          <w:r>
            <w:rPr>
              <w:rFonts w:cs="Arial"/>
              <w:bCs/>
              <w:szCs w:val="22"/>
            </w:rPr>
            <w:t xml:space="preserve"> </w:t>
          </w:r>
          <w:r w:rsidRPr="00ED7052">
            <w:rPr>
              <w:rFonts w:cs="Arial"/>
              <w:bCs/>
              <w:szCs w:val="22"/>
            </w:rPr>
            <w:br/>
            <w:t>https://raszyn.pl, email: ratusz@raszyn.pl</w:t>
          </w:r>
        </w:p>
      </w:tc>
    </w:tr>
  </w:tbl>
  <w:p w14:paraId="6BC70C01" w14:textId="77777777" w:rsidR="0041094F" w:rsidRPr="00E005C3" w:rsidRDefault="0041094F" w:rsidP="002123E4">
    <w:pPr>
      <w:pStyle w:val="Nagwek"/>
      <w:spacing w:after="0" w:line="240" w:lineRule="aut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B6616"/>
    <w:multiLevelType w:val="multilevel"/>
    <w:tmpl w:val="5AD07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D8242E"/>
    <w:multiLevelType w:val="singleLevel"/>
    <w:tmpl w:val="4CFE34D2"/>
    <w:lvl w:ilvl="0">
      <w:start w:val="1"/>
      <w:numFmt w:val="decimal"/>
      <w:pStyle w:val="PARAGRAF"/>
      <w:lvlText w:val="§ %1. "/>
      <w:lvlJc w:val="left"/>
      <w:pPr>
        <w:tabs>
          <w:tab w:val="num" w:pos="720"/>
        </w:tabs>
      </w:pPr>
      <w:rPr>
        <w:rFonts w:cs="Times New Roman"/>
        <w:b/>
        <w:bCs/>
        <w:i w:val="0"/>
        <w:iCs w:val="0"/>
        <w:sz w:val="24"/>
        <w:szCs w:val="24"/>
      </w:rPr>
    </w:lvl>
  </w:abstractNum>
  <w:abstractNum w:abstractNumId="2" w15:restartNumberingAfterBreak="0">
    <w:nsid w:val="19BD113D"/>
    <w:multiLevelType w:val="multilevel"/>
    <w:tmpl w:val="19FACF02"/>
    <w:lvl w:ilvl="0">
      <w:start w:val="1"/>
      <w:numFmt w:val="decimal"/>
      <w:lvlText w:val="%1."/>
      <w:lvlJc w:val="left"/>
      <w:pPr>
        <w:ind w:left="360" w:hanging="360"/>
      </w:pPr>
      <w:rPr>
        <w:rFonts w:hint="default"/>
      </w:rPr>
    </w:lvl>
    <w:lvl w:ilvl="1">
      <w:start w:val="1"/>
      <w:numFmt w:val="decimal"/>
      <w:pStyle w:val="Nagwek2"/>
      <w:lvlText w:val="%2.%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ADE5EC8"/>
    <w:multiLevelType w:val="multilevel"/>
    <w:tmpl w:val="1FA0989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0346D5"/>
    <w:multiLevelType w:val="multilevel"/>
    <w:tmpl w:val="4CC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CB0774D"/>
    <w:multiLevelType w:val="hybridMultilevel"/>
    <w:tmpl w:val="2E6EA3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0D56BF9"/>
    <w:multiLevelType w:val="multilevel"/>
    <w:tmpl w:val="EE889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35A75EC"/>
    <w:multiLevelType w:val="multilevel"/>
    <w:tmpl w:val="4B5EB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E71E34"/>
    <w:multiLevelType w:val="hybridMultilevel"/>
    <w:tmpl w:val="E02ED7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64846EAE"/>
    <w:multiLevelType w:val="multilevel"/>
    <w:tmpl w:val="CA2EE800"/>
    <w:lvl w:ilvl="0">
      <w:start w:val="1"/>
      <w:numFmt w:val="decimal"/>
      <w:lvlText w:val="%1."/>
      <w:lvlJc w:val="left"/>
      <w:pPr>
        <w:tabs>
          <w:tab w:val="num" w:pos="720"/>
        </w:tabs>
        <w:ind w:left="340" w:hanging="340"/>
      </w:pPr>
      <w:rPr>
        <w:rFonts w:hint="default"/>
      </w:rPr>
    </w:lvl>
    <w:lvl w:ilvl="1">
      <w:start w:val="1"/>
      <w:numFmt w:val="lowerLetter"/>
      <w:lvlText w:val="%2."/>
      <w:lvlJc w:val="left"/>
      <w:pPr>
        <w:tabs>
          <w:tab w:val="num" w:pos="1440"/>
        </w:tabs>
        <w:ind w:left="680" w:hanging="340"/>
      </w:pPr>
      <w:rPr>
        <w:rFonts w:hint="default"/>
      </w:rPr>
    </w:lvl>
    <w:lvl w:ilvl="2">
      <w:start w:val="1"/>
      <w:numFmt w:val="upperRoman"/>
      <w:lvlText w:val="%3."/>
      <w:lvlJc w:val="left"/>
      <w:pPr>
        <w:tabs>
          <w:tab w:val="num" w:pos="2160"/>
        </w:tabs>
        <w:ind w:left="1021" w:hanging="341"/>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67D05AFF"/>
    <w:multiLevelType w:val="hybridMultilevel"/>
    <w:tmpl w:val="F906EA6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6A0640DD"/>
    <w:multiLevelType w:val="multilevel"/>
    <w:tmpl w:val="4818173C"/>
    <w:lvl w:ilvl="0">
      <w:start w:val="1"/>
      <w:numFmt w:val="decimal"/>
      <w:pStyle w:val="Nagwek1"/>
      <w:lvlText w:val="%1."/>
      <w:lvlJc w:val="left"/>
      <w:pPr>
        <w:ind w:left="360" w:hanging="360"/>
      </w:pPr>
      <w:rPr>
        <w:rFonts w:hint="default"/>
      </w:rPr>
    </w:lvl>
    <w:lvl w:ilvl="1">
      <w:start w:val="1"/>
      <w:numFmt w:val="decimal"/>
      <w:lvlText w:val="%2.%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747A3C0A"/>
    <w:multiLevelType w:val="multilevel"/>
    <w:tmpl w:val="1A98B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8BA4E0D"/>
    <w:multiLevelType w:val="multilevel"/>
    <w:tmpl w:val="31F25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9476646"/>
    <w:multiLevelType w:val="multilevel"/>
    <w:tmpl w:val="AF62E6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F6937EF"/>
    <w:multiLevelType w:val="hybridMultilevel"/>
    <w:tmpl w:val="F7EEFB1E"/>
    <w:lvl w:ilvl="0" w:tplc="FEA6E334">
      <w:start w:val="1"/>
      <w:numFmt w:val="decimal"/>
      <w:lvlText w:val="%1."/>
      <w:lvlJc w:val="left"/>
      <w:pPr>
        <w:ind w:left="720" w:hanging="360"/>
      </w:pPr>
    </w:lvl>
    <w:lvl w:ilvl="1" w:tplc="DD3A7DDA" w:tentative="1">
      <w:start w:val="1"/>
      <w:numFmt w:val="lowerLetter"/>
      <w:lvlText w:val="%2."/>
      <w:lvlJc w:val="left"/>
      <w:pPr>
        <w:ind w:left="1440" w:hanging="360"/>
      </w:pPr>
    </w:lvl>
    <w:lvl w:ilvl="2" w:tplc="90BE6EE4" w:tentative="1">
      <w:start w:val="1"/>
      <w:numFmt w:val="lowerRoman"/>
      <w:lvlText w:val="%3."/>
      <w:lvlJc w:val="right"/>
      <w:pPr>
        <w:ind w:left="2160" w:hanging="180"/>
      </w:pPr>
    </w:lvl>
    <w:lvl w:ilvl="3" w:tplc="BA90C864" w:tentative="1">
      <w:start w:val="1"/>
      <w:numFmt w:val="decimal"/>
      <w:lvlText w:val="%4."/>
      <w:lvlJc w:val="left"/>
      <w:pPr>
        <w:ind w:left="2880" w:hanging="360"/>
      </w:pPr>
    </w:lvl>
    <w:lvl w:ilvl="4" w:tplc="190052B2" w:tentative="1">
      <w:start w:val="1"/>
      <w:numFmt w:val="lowerLetter"/>
      <w:lvlText w:val="%5."/>
      <w:lvlJc w:val="left"/>
      <w:pPr>
        <w:ind w:left="3600" w:hanging="360"/>
      </w:pPr>
    </w:lvl>
    <w:lvl w:ilvl="5" w:tplc="F54AE2B8" w:tentative="1">
      <w:start w:val="1"/>
      <w:numFmt w:val="lowerRoman"/>
      <w:lvlText w:val="%6."/>
      <w:lvlJc w:val="right"/>
      <w:pPr>
        <w:ind w:left="4320" w:hanging="180"/>
      </w:pPr>
    </w:lvl>
    <w:lvl w:ilvl="6" w:tplc="5DE0C7FC" w:tentative="1">
      <w:start w:val="1"/>
      <w:numFmt w:val="decimal"/>
      <w:lvlText w:val="%7."/>
      <w:lvlJc w:val="left"/>
      <w:pPr>
        <w:ind w:left="5040" w:hanging="360"/>
      </w:pPr>
    </w:lvl>
    <w:lvl w:ilvl="7" w:tplc="AA88AFBE" w:tentative="1">
      <w:start w:val="1"/>
      <w:numFmt w:val="lowerLetter"/>
      <w:lvlText w:val="%8."/>
      <w:lvlJc w:val="left"/>
      <w:pPr>
        <w:ind w:left="5760" w:hanging="360"/>
      </w:pPr>
    </w:lvl>
    <w:lvl w:ilvl="8" w:tplc="BC546B46" w:tentative="1">
      <w:start w:val="1"/>
      <w:numFmt w:val="lowerRoman"/>
      <w:lvlText w:val="%9."/>
      <w:lvlJc w:val="right"/>
      <w:pPr>
        <w:ind w:left="6480" w:hanging="180"/>
      </w:pPr>
    </w:lvl>
  </w:abstractNum>
  <w:num w:numId="1">
    <w:abstractNumId w:val="11"/>
  </w:num>
  <w:num w:numId="2">
    <w:abstractNumId w:val="1"/>
  </w:num>
  <w:num w:numId="3">
    <w:abstractNumId w:val="15"/>
  </w:num>
  <w:num w:numId="4">
    <w:abstractNumId w:val="2"/>
  </w:num>
  <w:num w:numId="5">
    <w:abstractNumId w:val="9"/>
  </w:num>
  <w:num w:numId="6">
    <w:abstractNumId w:val="14"/>
  </w:num>
  <w:num w:numId="7">
    <w:abstractNumId w:val="8"/>
  </w:num>
  <w:num w:numId="8">
    <w:abstractNumId w:val="0"/>
  </w:num>
  <w:num w:numId="9">
    <w:abstractNumId w:val="7"/>
  </w:num>
  <w:num w:numId="10">
    <w:abstractNumId w:val="3"/>
  </w:num>
  <w:num w:numId="11">
    <w:abstractNumId w:val="13"/>
  </w:num>
  <w:num w:numId="12">
    <w:abstractNumId w:val="4"/>
  </w:num>
  <w:num w:numId="13">
    <w:abstractNumId w:val="12"/>
  </w:num>
  <w:num w:numId="14">
    <w:abstractNumId w:val="6"/>
  </w:num>
  <w:num w:numId="15">
    <w:abstractNumId w:val="5"/>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defaultTabStop w:val="709"/>
  <w:hyphenationZone w:val="425"/>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6463"/>
    <w:rsid w:val="00027977"/>
    <w:rsid w:val="000D6463"/>
    <w:rsid w:val="000E2592"/>
    <w:rsid w:val="00194906"/>
    <w:rsid w:val="002740BA"/>
    <w:rsid w:val="002D7380"/>
    <w:rsid w:val="003452F5"/>
    <w:rsid w:val="0041094F"/>
    <w:rsid w:val="00427F76"/>
    <w:rsid w:val="0048645F"/>
    <w:rsid w:val="004B7883"/>
    <w:rsid w:val="004D7AD6"/>
    <w:rsid w:val="00590D01"/>
    <w:rsid w:val="005B3D95"/>
    <w:rsid w:val="005E205B"/>
    <w:rsid w:val="00615562"/>
    <w:rsid w:val="00631212"/>
    <w:rsid w:val="006F2145"/>
    <w:rsid w:val="0070384E"/>
    <w:rsid w:val="0076694C"/>
    <w:rsid w:val="007C77E9"/>
    <w:rsid w:val="007D1A1C"/>
    <w:rsid w:val="0081264B"/>
    <w:rsid w:val="0090303F"/>
    <w:rsid w:val="009568B4"/>
    <w:rsid w:val="009F04C4"/>
    <w:rsid w:val="009F30BF"/>
    <w:rsid w:val="00AD4375"/>
    <w:rsid w:val="00B71010"/>
    <w:rsid w:val="00C03328"/>
    <w:rsid w:val="00D01C74"/>
    <w:rsid w:val="00D85C74"/>
    <w:rsid w:val="00DD0AEB"/>
    <w:rsid w:val="00DF12C3"/>
    <w:rsid w:val="00EB701B"/>
    <w:rsid w:val="00ED6EC1"/>
    <w:rsid w:val="00F135AA"/>
    <w:rsid w:val="00F22F7D"/>
    <w:rsid w:val="00FA482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EEF"/>
  <w15:docId w15:val="{27756874-97FF-472A-9218-61CBB37EF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DA27DB"/>
    <w:pPr>
      <w:spacing w:after="120" w:line="276" w:lineRule="auto"/>
      <w:jc w:val="both"/>
    </w:pPr>
    <w:rPr>
      <w:rFonts w:ascii="Lato" w:hAnsi="Lato"/>
      <w:szCs w:val="24"/>
    </w:rPr>
  </w:style>
  <w:style w:type="paragraph" w:styleId="Nagwek1">
    <w:name w:val="heading 1"/>
    <w:basedOn w:val="Normalny"/>
    <w:next w:val="Normalny"/>
    <w:link w:val="Nagwek1Znak"/>
    <w:uiPriority w:val="99"/>
    <w:qFormat/>
    <w:rsid w:val="001C2CBA"/>
    <w:pPr>
      <w:keepNext/>
      <w:numPr>
        <w:numId w:val="1"/>
      </w:numPr>
      <w:suppressAutoHyphens/>
      <w:spacing w:before="240"/>
      <w:ind w:left="357" w:hanging="357"/>
      <w:outlineLvl w:val="0"/>
    </w:pPr>
    <w:rPr>
      <w:rFonts w:cs="Arial"/>
      <w:b/>
      <w:bCs/>
    </w:rPr>
  </w:style>
  <w:style w:type="paragraph" w:styleId="Nagwek2">
    <w:name w:val="heading 2"/>
    <w:basedOn w:val="Nagwek1"/>
    <w:next w:val="Normalny"/>
    <w:link w:val="Nagwek2Znak"/>
    <w:uiPriority w:val="99"/>
    <w:qFormat/>
    <w:rsid w:val="00672D0A"/>
    <w:pPr>
      <w:numPr>
        <w:ilvl w:val="1"/>
        <w:numId w:val="4"/>
      </w:numPr>
      <w:spacing w:after="60"/>
      <w:outlineLvl w:val="1"/>
    </w:pPr>
    <w:rPr>
      <w:bCs w:val="0"/>
      <w:iCs/>
      <w:szCs w:val="28"/>
    </w:rPr>
  </w:style>
  <w:style w:type="paragraph" w:styleId="Nagwek3">
    <w:name w:val="heading 3"/>
    <w:basedOn w:val="Normalny"/>
    <w:next w:val="Normalny"/>
    <w:link w:val="Nagwek3Znak"/>
    <w:semiHidden/>
    <w:unhideWhenUsed/>
    <w:qFormat/>
    <w:locked/>
    <w:rsid w:val="00D42E92"/>
    <w:pPr>
      <w:keepNext/>
      <w:keepLines/>
      <w:spacing w:before="40"/>
      <w:outlineLvl w:val="2"/>
    </w:pPr>
    <w:rPr>
      <w:rFonts w:eastAsiaTheme="majorEastAsia" w:cstheme="majorBidi"/>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1C2CBA"/>
    <w:rPr>
      <w:rFonts w:ascii="Lato" w:hAnsi="Lato" w:cs="Arial"/>
      <w:b/>
      <w:bCs/>
      <w:sz w:val="24"/>
      <w:szCs w:val="24"/>
    </w:rPr>
  </w:style>
  <w:style w:type="character" w:customStyle="1" w:styleId="Nagwek2Znak">
    <w:name w:val="Nagłówek 2 Znak"/>
    <w:basedOn w:val="Domylnaczcionkaakapitu"/>
    <w:link w:val="Nagwek2"/>
    <w:uiPriority w:val="99"/>
    <w:locked/>
    <w:rsid w:val="00672D0A"/>
    <w:rPr>
      <w:rFonts w:ascii="Lato" w:hAnsi="Lato" w:cs="Arial"/>
      <w:b/>
      <w:iCs/>
      <w:sz w:val="24"/>
      <w:szCs w:val="28"/>
    </w:rPr>
  </w:style>
  <w:style w:type="paragraph" w:styleId="Nagwek">
    <w:name w:val="header"/>
    <w:basedOn w:val="Normalny"/>
    <w:link w:val="NagwekZnak"/>
    <w:uiPriority w:val="99"/>
    <w:rsid w:val="00347A94"/>
    <w:pPr>
      <w:tabs>
        <w:tab w:val="center" w:pos="4536"/>
        <w:tab w:val="right" w:pos="9072"/>
      </w:tabs>
    </w:pPr>
  </w:style>
  <w:style w:type="character" w:customStyle="1" w:styleId="NagwekZnak">
    <w:name w:val="Nagłówek Znak"/>
    <w:basedOn w:val="Domylnaczcionkaakapitu"/>
    <w:link w:val="Nagwek"/>
    <w:uiPriority w:val="99"/>
    <w:semiHidden/>
    <w:locked/>
    <w:rsid w:val="00B86BB3"/>
    <w:rPr>
      <w:rFonts w:cs="Times New Roman"/>
      <w:sz w:val="24"/>
      <w:szCs w:val="24"/>
    </w:rPr>
  </w:style>
  <w:style w:type="paragraph" w:styleId="Stopka">
    <w:name w:val="footer"/>
    <w:basedOn w:val="Normalny"/>
    <w:link w:val="StopkaZnak"/>
    <w:uiPriority w:val="99"/>
    <w:rsid w:val="00347A94"/>
    <w:pPr>
      <w:tabs>
        <w:tab w:val="center" w:pos="4536"/>
        <w:tab w:val="right" w:pos="9072"/>
      </w:tabs>
    </w:pPr>
  </w:style>
  <w:style w:type="character" w:customStyle="1" w:styleId="StopkaZnak">
    <w:name w:val="Stopka Znak"/>
    <w:basedOn w:val="Domylnaczcionkaakapitu"/>
    <w:link w:val="Stopka"/>
    <w:uiPriority w:val="99"/>
    <w:semiHidden/>
    <w:locked/>
    <w:rsid w:val="00B86BB3"/>
    <w:rPr>
      <w:rFonts w:cs="Times New Roman"/>
      <w:sz w:val="24"/>
      <w:szCs w:val="24"/>
    </w:rPr>
  </w:style>
  <w:style w:type="character" w:styleId="Hipercze">
    <w:name w:val="Hyperlink"/>
    <w:basedOn w:val="Domylnaczcionkaakapitu"/>
    <w:uiPriority w:val="99"/>
    <w:rsid w:val="000D216C"/>
    <w:rPr>
      <w:rFonts w:cs="Times New Roman"/>
      <w:color w:val="0000FF"/>
      <w:u w:val="single"/>
    </w:rPr>
  </w:style>
  <w:style w:type="paragraph" w:styleId="Tekstpodstawowy">
    <w:name w:val="Body Text"/>
    <w:basedOn w:val="Normalny"/>
    <w:link w:val="TekstpodstawowyZnak"/>
    <w:uiPriority w:val="99"/>
    <w:rsid w:val="000D6DCD"/>
    <w:pPr>
      <w:autoSpaceDE w:val="0"/>
      <w:autoSpaceDN w:val="0"/>
      <w:adjustRightInd w:val="0"/>
    </w:pPr>
    <w:rPr>
      <w:rFonts w:ascii="Courier New" w:hAnsi="Courier New" w:cs="Courier New"/>
      <w:sz w:val="20"/>
      <w:szCs w:val="20"/>
    </w:rPr>
  </w:style>
  <w:style w:type="character" w:customStyle="1" w:styleId="TekstpodstawowyZnak">
    <w:name w:val="Tekst podstawowy Znak"/>
    <w:basedOn w:val="Domylnaczcionkaakapitu"/>
    <w:link w:val="Tekstpodstawowy"/>
    <w:uiPriority w:val="99"/>
    <w:semiHidden/>
    <w:locked/>
    <w:rsid w:val="00B86BB3"/>
    <w:rPr>
      <w:rFonts w:cs="Times New Roman"/>
      <w:sz w:val="24"/>
      <w:szCs w:val="24"/>
    </w:rPr>
  </w:style>
  <w:style w:type="paragraph" w:styleId="Tekstpodstawowywcity">
    <w:name w:val="Body Text Indent"/>
    <w:basedOn w:val="Normalny"/>
    <w:link w:val="TekstpodstawowywcityZnak"/>
    <w:uiPriority w:val="99"/>
    <w:rsid w:val="000D6DCD"/>
    <w:pPr>
      <w:ind w:left="283"/>
    </w:pPr>
    <w:rPr>
      <w:sz w:val="20"/>
      <w:szCs w:val="20"/>
    </w:rPr>
  </w:style>
  <w:style w:type="character" w:customStyle="1" w:styleId="TekstpodstawowywcityZnak">
    <w:name w:val="Tekst podstawowy wcięty Znak"/>
    <w:basedOn w:val="Domylnaczcionkaakapitu"/>
    <w:link w:val="Tekstpodstawowywcity"/>
    <w:uiPriority w:val="99"/>
    <w:semiHidden/>
    <w:locked/>
    <w:rsid w:val="00B86BB3"/>
    <w:rPr>
      <w:rFonts w:cs="Times New Roman"/>
      <w:sz w:val="24"/>
      <w:szCs w:val="24"/>
    </w:rPr>
  </w:style>
  <w:style w:type="paragraph" w:styleId="Tekstpodstawowywcity2">
    <w:name w:val="Body Text Indent 2"/>
    <w:basedOn w:val="Normalny"/>
    <w:link w:val="Tekstpodstawowywcity2Znak"/>
    <w:uiPriority w:val="99"/>
    <w:rsid w:val="000D6DCD"/>
    <w:pPr>
      <w:spacing w:line="480" w:lineRule="auto"/>
      <w:ind w:left="283"/>
    </w:pPr>
    <w:rPr>
      <w:sz w:val="20"/>
      <w:szCs w:val="20"/>
    </w:rPr>
  </w:style>
  <w:style w:type="character" w:customStyle="1" w:styleId="Tekstpodstawowywcity2Znak">
    <w:name w:val="Tekst podstawowy wcięty 2 Znak"/>
    <w:basedOn w:val="Domylnaczcionkaakapitu"/>
    <w:link w:val="Tekstpodstawowywcity2"/>
    <w:uiPriority w:val="99"/>
    <w:semiHidden/>
    <w:locked/>
    <w:rsid w:val="00B86BB3"/>
    <w:rPr>
      <w:rFonts w:cs="Times New Roman"/>
      <w:sz w:val="24"/>
      <w:szCs w:val="24"/>
    </w:rPr>
  </w:style>
  <w:style w:type="table" w:styleId="Tabela-Siatka">
    <w:name w:val="Table Grid"/>
    <w:basedOn w:val="Standardowy"/>
    <w:uiPriority w:val="99"/>
    <w:rsid w:val="00C9349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uiPriority w:val="99"/>
    <w:rsid w:val="003D7059"/>
    <w:rPr>
      <w:rFonts w:cs="Times New Roman"/>
    </w:rPr>
  </w:style>
  <w:style w:type="paragraph" w:styleId="Mapadokumentu">
    <w:name w:val="Document Map"/>
    <w:basedOn w:val="Normalny"/>
    <w:link w:val="MapadokumentuZnak"/>
    <w:uiPriority w:val="99"/>
    <w:semiHidden/>
    <w:rsid w:val="00771AF6"/>
    <w:pPr>
      <w:shd w:val="clear" w:color="auto" w:fill="000080"/>
    </w:pPr>
    <w:rPr>
      <w:rFonts w:ascii="Tahoma" w:hAnsi="Tahoma" w:cs="Tahoma"/>
      <w:sz w:val="20"/>
      <w:szCs w:val="20"/>
    </w:rPr>
  </w:style>
  <w:style w:type="character" w:customStyle="1" w:styleId="MapadokumentuZnak">
    <w:name w:val="Mapa dokumentu Znak"/>
    <w:basedOn w:val="Domylnaczcionkaakapitu"/>
    <w:link w:val="Mapadokumentu"/>
    <w:uiPriority w:val="99"/>
    <w:semiHidden/>
    <w:locked/>
    <w:rsid w:val="00B86BB3"/>
    <w:rPr>
      <w:rFonts w:cs="Times New Roman"/>
      <w:sz w:val="2"/>
      <w:szCs w:val="2"/>
    </w:rPr>
  </w:style>
  <w:style w:type="character" w:styleId="Odwoaniedokomentarza">
    <w:name w:val="annotation reference"/>
    <w:basedOn w:val="Domylnaczcionkaakapitu"/>
    <w:uiPriority w:val="99"/>
    <w:semiHidden/>
    <w:rsid w:val="008F5F90"/>
    <w:rPr>
      <w:rFonts w:cs="Times New Roman"/>
      <w:sz w:val="16"/>
      <w:szCs w:val="16"/>
    </w:rPr>
  </w:style>
  <w:style w:type="paragraph" w:styleId="Tekstkomentarza">
    <w:name w:val="annotation text"/>
    <w:basedOn w:val="Normalny"/>
    <w:link w:val="TekstkomentarzaZnak"/>
    <w:uiPriority w:val="99"/>
    <w:semiHidden/>
    <w:rsid w:val="008F5F90"/>
    <w:rPr>
      <w:sz w:val="20"/>
      <w:szCs w:val="20"/>
    </w:rPr>
  </w:style>
  <w:style w:type="character" w:customStyle="1" w:styleId="TekstkomentarzaZnak">
    <w:name w:val="Tekst komentarza Znak"/>
    <w:basedOn w:val="Domylnaczcionkaakapitu"/>
    <w:link w:val="Tekstkomentarza"/>
    <w:uiPriority w:val="99"/>
    <w:semiHidden/>
    <w:locked/>
    <w:rsid w:val="00B86BB3"/>
    <w:rPr>
      <w:rFonts w:cs="Times New Roman"/>
      <w:sz w:val="20"/>
      <w:szCs w:val="20"/>
    </w:rPr>
  </w:style>
  <w:style w:type="paragraph" w:styleId="Tematkomentarza">
    <w:name w:val="annotation subject"/>
    <w:basedOn w:val="Tekstkomentarza"/>
    <w:next w:val="Tekstkomentarza"/>
    <w:link w:val="TematkomentarzaZnak"/>
    <w:uiPriority w:val="99"/>
    <w:semiHidden/>
    <w:rsid w:val="008F5F90"/>
    <w:rPr>
      <w:b/>
      <w:bCs/>
    </w:rPr>
  </w:style>
  <w:style w:type="character" w:customStyle="1" w:styleId="TematkomentarzaZnak">
    <w:name w:val="Temat komentarza Znak"/>
    <w:basedOn w:val="TekstkomentarzaZnak"/>
    <w:link w:val="Tematkomentarza"/>
    <w:uiPriority w:val="99"/>
    <w:semiHidden/>
    <w:locked/>
    <w:rsid w:val="00B86BB3"/>
    <w:rPr>
      <w:rFonts w:cs="Times New Roman"/>
      <w:b/>
      <w:bCs/>
      <w:sz w:val="20"/>
      <w:szCs w:val="20"/>
    </w:rPr>
  </w:style>
  <w:style w:type="paragraph" w:styleId="Tekstdymka">
    <w:name w:val="Balloon Text"/>
    <w:basedOn w:val="Normalny"/>
    <w:link w:val="TekstdymkaZnak"/>
    <w:uiPriority w:val="99"/>
    <w:semiHidden/>
    <w:rsid w:val="008F5F90"/>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B86BB3"/>
    <w:rPr>
      <w:rFonts w:cs="Times New Roman"/>
      <w:sz w:val="2"/>
      <w:szCs w:val="2"/>
    </w:rPr>
  </w:style>
  <w:style w:type="paragraph" w:styleId="Tekstprzypisukocowego">
    <w:name w:val="endnote text"/>
    <w:basedOn w:val="Normalny"/>
    <w:link w:val="TekstprzypisukocowegoZnak"/>
    <w:uiPriority w:val="99"/>
    <w:semiHidden/>
    <w:rsid w:val="00C10D3F"/>
    <w:rPr>
      <w:sz w:val="20"/>
      <w:szCs w:val="20"/>
    </w:rPr>
  </w:style>
  <w:style w:type="character" w:customStyle="1" w:styleId="TekstprzypisukocowegoZnak">
    <w:name w:val="Tekst przypisu końcowego Znak"/>
    <w:basedOn w:val="Domylnaczcionkaakapitu"/>
    <w:link w:val="Tekstprzypisukocowego"/>
    <w:uiPriority w:val="99"/>
    <w:semiHidden/>
    <w:locked/>
    <w:rsid w:val="00B86BB3"/>
    <w:rPr>
      <w:rFonts w:cs="Times New Roman"/>
      <w:sz w:val="20"/>
      <w:szCs w:val="20"/>
    </w:rPr>
  </w:style>
  <w:style w:type="character" w:styleId="Odwoanieprzypisukocowego">
    <w:name w:val="endnote reference"/>
    <w:basedOn w:val="Domylnaczcionkaakapitu"/>
    <w:uiPriority w:val="99"/>
    <w:semiHidden/>
    <w:rsid w:val="00C10D3F"/>
    <w:rPr>
      <w:rFonts w:cs="Times New Roman"/>
      <w:vertAlign w:val="superscript"/>
    </w:rPr>
  </w:style>
  <w:style w:type="paragraph" w:styleId="Tekstprzypisudolnego">
    <w:name w:val="footnote text"/>
    <w:basedOn w:val="Normalny"/>
    <w:link w:val="TekstprzypisudolnegoZnak"/>
    <w:uiPriority w:val="99"/>
    <w:semiHidden/>
    <w:rsid w:val="003D534F"/>
    <w:rPr>
      <w:sz w:val="20"/>
      <w:szCs w:val="20"/>
    </w:rPr>
  </w:style>
  <w:style w:type="character" w:customStyle="1" w:styleId="TekstprzypisudolnegoZnak">
    <w:name w:val="Tekst przypisu dolnego Znak"/>
    <w:basedOn w:val="Domylnaczcionkaakapitu"/>
    <w:link w:val="Tekstprzypisudolnego"/>
    <w:uiPriority w:val="99"/>
    <w:semiHidden/>
    <w:locked/>
    <w:rsid w:val="00B86BB3"/>
    <w:rPr>
      <w:rFonts w:cs="Times New Roman"/>
      <w:sz w:val="20"/>
      <w:szCs w:val="20"/>
    </w:rPr>
  </w:style>
  <w:style w:type="character" w:styleId="Odwoanieprzypisudolnego">
    <w:name w:val="footnote reference"/>
    <w:basedOn w:val="Domylnaczcionkaakapitu"/>
    <w:uiPriority w:val="99"/>
    <w:semiHidden/>
    <w:rsid w:val="003D534F"/>
    <w:rPr>
      <w:rFonts w:cs="Times New Roman"/>
      <w:vertAlign w:val="superscript"/>
    </w:rPr>
  </w:style>
  <w:style w:type="paragraph" w:customStyle="1" w:styleId="Default">
    <w:name w:val="Default"/>
    <w:uiPriority w:val="99"/>
    <w:rsid w:val="00C9198C"/>
    <w:pPr>
      <w:autoSpaceDE w:val="0"/>
      <w:autoSpaceDN w:val="0"/>
      <w:adjustRightInd w:val="0"/>
    </w:pPr>
    <w:rPr>
      <w:rFonts w:ascii="Arial" w:hAnsi="Arial" w:cs="Arial"/>
      <w:color w:val="000000"/>
      <w:sz w:val="24"/>
      <w:szCs w:val="24"/>
    </w:rPr>
  </w:style>
  <w:style w:type="paragraph" w:styleId="Tytu">
    <w:name w:val="Title"/>
    <w:basedOn w:val="Normalny"/>
    <w:link w:val="TytuZnak"/>
    <w:uiPriority w:val="99"/>
    <w:qFormat/>
    <w:rsid w:val="00C9198C"/>
    <w:pPr>
      <w:ind w:left="780"/>
      <w:jc w:val="center"/>
    </w:pPr>
    <w:rPr>
      <w:sz w:val="28"/>
      <w:szCs w:val="28"/>
    </w:rPr>
  </w:style>
  <w:style w:type="character" w:customStyle="1" w:styleId="TytuZnak">
    <w:name w:val="Tytuł Znak"/>
    <w:basedOn w:val="Domylnaczcionkaakapitu"/>
    <w:link w:val="Tytu"/>
    <w:uiPriority w:val="99"/>
    <w:locked/>
    <w:rsid w:val="00B86BB3"/>
    <w:rPr>
      <w:rFonts w:ascii="Cambria" w:hAnsi="Cambria" w:cs="Cambria"/>
      <w:b/>
      <w:bCs/>
      <w:kern w:val="28"/>
      <w:sz w:val="32"/>
      <w:szCs w:val="32"/>
    </w:rPr>
  </w:style>
  <w:style w:type="paragraph" w:customStyle="1" w:styleId="BodyText21">
    <w:name w:val="Body Text 21"/>
    <w:basedOn w:val="Normalny"/>
    <w:uiPriority w:val="99"/>
    <w:rsid w:val="00C9198C"/>
    <w:pPr>
      <w:widowControl w:val="0"/>
      <w:snapToGrid w:val="0"/>
    </w:pPr>
  </w:style>
  <w:style w:type="paragraph" w:customStyle="1" w:styleId="PARAGRAF">
    <w:name w:val="PARAGRAF"/>
    <w:basedOn w:val="Normalny"/>
    <w:next w:val="PUNKT"/>
    <w:uiPriority w:val="99"/>
    <w:rsid w:val="00462DCA"/>
    <w:pPr>
      <w:numPr>
        <w:numId w:val="2"/>
      </w:numPr>
      <w:tabs>
        <w:tab w:val="left" w:pos="284"/>
        <w:tab w:val="left" w:pos="357"/>
      </w:tabs>
    </w:pPr>
    <w:rPr>
      <w:sz w:val="20"/>
      <w:szCs w:val="20"/>
    </w:rPr>
  </w:style>
  <w:style w:type="paragraph" w:customStyle="1" w:styleId="PUNKT">
    <w:name w:val="PUNKT"/>
    <w:basedOn w:val="Normalny"/>
    <w:uiPriority w:val="99"/>
    <w:rsid w:val="00462DCA"/>
    <w:pPr>
      <w:numPr>
        <w:ilvl w:val="12"/>
      </w:numPr>
    </w:pPr>
    <w:rPr>
      <w:sz w:val="20"/>
      <w:szCs w:val="20"/>
    </w:rPr>
  </w:style>
  <w:style w:type="paragraph" w:styleId="Akapitzlist">
    <w:name w:val="List Paragraph"/>
    <w:basedOn w:val="Normalny"/>
    <w:link w:val="AkapitzlistZnak"/>
    <w:uiPriority w:val="34"/>
    <w:qFormat/>
    <w:rsid w:val="009133F6"/>
    <w:pPr>
      <w:spacing w:after="0"/>
      <w:ind w:left="720"/>
    </w:pPr>
    <w:rPr>
      <w:rFonts w:cs="Calibri"/>
      <w:szCs w:val="22"/>
      <w:lang w:eastAsia="en-US"/>
    </w:rPr>
  </w:style>
  <w:style w:type="character" w:customStyle="1" w:styleId="Nagwek3Znak">
    <w:name w:val="Nagłówek 3 Znak"/>
    <w:basedOn w:val="Domylnaczcionkaakapitu"/>
    <w:link w:val="Nagwek3"/>
    <w:semiHidden/>
    <w:rsid w:val="00D42E92"/>
    <w:rPr>
      <w:rFonts w:ascii="Lato" w:eastAsiaTheme="majorEastAsia" w:hAnsi="Lato" w:cstheme="majorBidi"/>
      <w:color w:val="243F60" w:themeColor="accent1" w:themeShade="7F"/>
      <w:sz w:val="24"/>
      <w:szCs w:val="24"/>
    </w:rPr>
  </w:style>
  <w:style w:type="paragraph" w:styleId="Podtytu">
    <w:name w:val="Subtitle"/>
    <w:basedOn w:val="Normalny"/>
    <w:next w:val="Normalny"/>
    <w:link w:val="PodtytuZnak"/>
    <w:qFormat/>
    <w:locked/>
    <w:rsid w:val="00D42E92"/>
    <w:pPr>
      <w:numPr>
        <w:ilvl w:val="1"/>
      </w:numPr>
      <w:spacing w:after="160"/>
    </w:pPr>
    <w:rPr>
      <w:rFonts w:eastAsiaTheme="minorEastAsia" w:cstheme="minorBidi"/>
      <w:color w:val="5A5A5A" w:themeColor="text1" w:themeTint="A5"/>
      <w:spacing w:val="15"/>
      <w:szCs w:val="22"/>
    </w:rPr>
  </w:style>
  <w:style w:type="character" w:customStyle="1" w:styleId="PodtytuZnak">
    <w:name w:val="Podtytuł Znak"/>
    <w:basedOn w:val="Domylnaczcionkaakapitu"/>
    <w:link w:val="Podtytu"/>
    <w:rsid w:val="00D42E92"/>
    <w:rPr>
      <w:rFonts w:ascii="Lato" w:eastAsiaTheme="minorEastAsia" w:hAnsi="Lato" w:cstheme="minorBidi"/>
      <w:color w:val="5A5A5A" w:themeColor="text1" w:themeTint="A5"/>
      <w:spacing w:val="15"/>
    </w:rPr>
  </w:style>
  <w:style w:type="character" w:customStyle="1" w:styleId="AkapitzlistZnak">
    <w:name w:val="Akapit z listą Znak"/>
    <w:link w:val="Akapitzlist"/>
    <w:uiPriority w:val="34"/>
    <w:locked/>
    <w:rsid w:val="009568B4"/>
    <w:rPr>
      <w:rFonts w:ascii="Lato" w:hAnsi="Lato" w:cs="Calibri"/>
      <w:lang w:eastAsia="en-US"/>
    </w:rPr>
  </w:style>
  <w:style w:type="paragraph" w:styleId="NormalnyWeb">
    <w:name w:val="Normal (Web)"/>
    <w:basedOn w:val="Normalny"/>
    <w:uiPriority w:val="99"/>
    <w:semiHidden/>
    <w:unhideWhenUsed/>
    <w:rsid w:val="00631212"/>
    <w:pPr>
      <w:spacing w:before="100" w:beforeAutospacing="1" w:after="100" w:afterAutospacing="1" w:line="240" w:lineRule="auto"/>
      <w:jc w:val="left"/>
    </w:pPr>
    <w:rPr>
      <w:rFonts w:ascii="Times New Roman" w:hAnsi="Times New Roman"/>
      <w:sz w:val="24"/>
    </w:rPr>
  </w:style>
  <w:style w:type="character" w:styleId="Pogrubienie">
    <w:name w:val="Strong"/>
    <w:basedOn w:val="Domylnaczcionkaakapitu"/>
    <w:uiPriority w:val="22"/>
    <w:qFormat/>
    <w:locked/>
    <w:rsid w:val="006312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994994">
      <w:bodyDiv w:val="1"/>
      <w:marLeft w:val="0"/>
      <w:marRight w:val="0"/>
      <w:marTop w:val="0"/>
      <w:marBottom w:val="0"/>
      <w:divBdr>
        <w:top w:val="none" w:sz="0" w:space="0" w:color="auto"/>
        <w:left w:val="none" w:sz="0" w:space="0" w:color="auto"/>
        <w:bottom w:val="none" w:sz="0" w:space="0" w:color="auto"/>
        <w:right w:val="none" w:sz="0" w:space="0" w:color="auto"/>
      </w:divBdr>
    </w:div>
    <w:div w:id="189490310">
      <w:bodyDiv w:val="1"/>
      <w:marLeft w:val="0"/>
      <w:marRight w:val="0"/>
      <w:marTop w:val="0"/>
      <w:marBottom w:val="0"/>
      <w:divBdr>
        <w:top w:val="none" w:sz="0" w:space="0" w:color="auto"/>
        <w:left w:val="none" w:sz="0" w:space="0" w:color="auto"/>
        <w:bottom w:val="none" w:sz="0" w:space="0" w:color="auto"/>
        <w:right w:val="none" w:sz="0" w:space="0" w:color="auto"/>
      </w:divBdr>
    </w:div>
    <w:div w:id="266936939">
      <w:bodyDiv w:val="1"/>
      <w:marLeft w:val="0"/>
      <w:marRight w:val="0"/>
      <w:marTop w:val="0"/>
      <w:marBottom w:val="0"/>
      <w:divBdr>
        <w:top w:val="none" w:sz="0" w:space="0" w:color="auto"/>
        <w:left w:val="none" w:sz="0" w:space="0" w:color="auto"/>
        <w:bottom w:val="none" w:sz="0" w:space="0" w:color="auto"/>
        <w:right w:val="none" w:sz="0" w:space="0" w:color="auto"/>
      </w:divBdr>
    </w:div>
    <w:div w:id="449861166">
      <w:bodyDiv w:val="1"/>
      <w:marLeft w:val="0"/>
      <w:marRight w:val="0"/>
      <w:marTop w:val="0"/>
      <w:marBottom w:val="0"/>
      <w:divBdr>
        <w:top w:val="none" w:sz="0" w:space="0" w:color="auto"/>
        <w:left w:val="none" w:sz="0" w:space="0" w:color="auto"/>
        <w:bottom w:val="none" w:sz="0" w:space="0" w:color="auto"/>
        <w:right w:val="none" w:sz="0" w:space="0" w:color="auto"/>
      </w:divBdr>
    </w:div>
    <w:div w:id="996344929">
      <w:bodyDiv w:val="1"/>
      <w:marLeft w:val="0"/>
      <w:marRight w:val="0"/>
      <w:marTop w:val="0"/>
      <w:marBottom w:val="0"/>
      <w:divBdr>
        <w:top w:val="none" w:sz="0" w:space="0" w:color="auto"/>
        <w:left w:val="none" w:sz="0" w:space="0" w:color="auto"/>
        <w:bottom w:val="none" w:sz="0" w:space="0" w:color="auto"/>
        <w:right w:val="none" w:sz="0" w:space="0" w:color="auto"/>
      </w:divBdr>
    </w:div>
    <w:div w:id="108117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5C844-0C0F-4082-AE6C-E55287558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5394</Words>
  <Characters>36521</Characters>
  <Application>Microsoft Office Word</Application>
  <DocSecurity>4</DocSecurity>
  <Lines>304</Lines>
  <Paragraphs>83</Paragraphs>
  <ScaleCrop>false</ScaleCrop>
  <HeadingPairs>
    <vt:vector size="2" baseType="variant">
      <vt:variant>
        <vt:lpstr>Tytuł</vt:lpstr>
      </vt:variant>
      <vt:variant>
        <vt:i4>1</vt:i4>
      </vt:variant>
    </vt:vector>
  </HeadingPairs>
  <TitlesOfParts>
    <vt:vector size="1" baseType="lpstr">
      <vt:lpstr>Raszyn, dnia «%pismo%data_pisma»</vt:lpstr>
    </vt:vector>
  </TitlesOfParts>
  <Company>Urząd Gminy Raszyn</Company>
  <LinksUpToDate>false</LinksUpToDate>
  <CharactersWithSpaces>41832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Raszyn, dnia «%pismo%data_pisma»</dc:title>
  <dc:creator>Urząd Gminy Raszyn</dc:creator>
  <cp:lastModifiedBy>Iwona Wójcik</cp:lastModifiedBy>
  <cp:revision>2</cp:revision>
  <cp:lastPrinted>2023-06-20T17:08:00Z</cp:lastPrinted>
  <dcterms:created xsi:type="dcterms:W3CDTF">2025-07-21T12:23:00Z</dcterms:created>
  <dcterms:modified xsi:type="dcterms:W3CDTF">2025-07-21T12:23:00Z</dcterms:modified>
</cp:coreProperties>
</file>